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MINISTERE DE LA COMMUNAUTE FRANCAISE</w:t>
      </w:r>
    </w:p>
    <w:p>
      <w:pPr>
        <w:pStyle w:val="Texte"/>
        <w:jc w:val="center"/>
        <w:rPr>
          <w:rFonts w:ascii="Times New Roman" w:hAnsi="Times New Roman"/>
          <w:b/>
          <w:sz w:val="22"/>
        </w:rPr>
      </w:pPr>
    </w:p>
    <w:p>
      <w:pPr>
        <w:pStyle w:val="Texte"/>
        <w:jc w:val="center"/>
        <w:rPr>
          <w:rFonts w:ascii="Times New Roman" w:hAnsi="Times New Roman"/>
          <w:b/>
          <w:sz w:val="22"/>
        </w:rPr>
      </w:pPr>
      <w:r>
        <w:rPr>
          <w:b/>
          <w:sz w:val="18"/>
          <w:szCs w:val="18"/>
        </w:rPr>
        <w:t>ADMINISTRATION GENERALE DE L’ENSEIGNEMENT</w:t>
      </w:r>
    </w:p>
    <w:p>
      <w:pPr>
        <w:pStyle w:val="Texte"/>
        <w:jc w:val="center"/>
        <w:rPr>
          <w:rFonts w:ascii="Times New Roman" w:hAnsi="Times New Roman"/>
          <w:sz w:val="22"/>
        </w:rPr>
      </w:pPr>
    </w:p>
    <w:p>
      <w:pPr>
        <w:pStyle w:val="Texte"/>
        <w:jc w:val="center"/>
        <w:rPr>
          <w:rFonts w:ascii="Times New Roman" w:hAnsi="Times New Roman"/>
          <w:b/>
          <w:sz w:val="22"/>
        </w:rPr>
      </w:pPr>
      <w:r>
        <w:rPr>
          <w:rFonts w:ascii="Times New Roman" w:hAnsi="Times New Roman"/>
          <w:b/>
          <w:sz w:val="22"/>
        </w:rPr>
        <w:t>ENSEIGNEMENT DE PROMOTION SOCIALE</w:t>
      </w:r>
    </w:p>
    <w:p/>
    <w:p/>
    <w:p/>
    <w:p/>
    <w:p/>
    <w:p/>
    <w:p/>
    <w:p/>
    <w:p/>
    <w:p/>
    <w:p/>
    <w:p/>
    <w:p/>
    <w:p/>
    <w:p/>
    <w:p/>
    <w:p/>
    <w:p/>
    <w:p/>
    <w:p/>
    <w:p/>
    <w:p/>
    <w:p/>
    <w:p/>
    <w:p>
      <w:pPr>
        <w:pStyle w:val="Texte"/>
        <w:ind w:left="2269" w:right="2602"/>
        <w:jc w:val="center"/>
        <w:rPr>
          <w:rFonts w:ascii="Times New Roman" w:hAnsi="Times New Roman"/>
          <w:b/>
          <w:sz w:val="28"/>
        </w:rPr>
      </w:pPr>
    </w:p>
    <w:p>
      <w:pPr>
        <w:pStyle w:val="Texte"/>
        <w:ind w:left="2269" w:right="2602"/>
        <w:jc w:val="center"/>
        <w:rPr>
          <w:rFonts w:ascii="Times New Roman" w:hAnsi="Times New Roman"/>
          <w:b/>
          <w:sz w:val="28"/>
        </w:rPr>
      </w:pPr>
      <w:r>
        <w:rPr>
          <w:rFonts w:ascii="Times New Roman" w:hAnsi="Times New Roman"/>
          <w:b/>
          <w:sz w:val="28"/>
        </w:rPr>
        <w:t>DOSSIER PEDAGOGIQUE</w:t>
      </w:r>
    </w:p>
    <w:p>
      <w:pPr>
        <w:pStyle w:val="Texte"/>
        <w:ind w:left="2269" w:right="2602"/>
        <w:jc w:val="center"/>
        <w:rPr>
          <w:rFonts w:ascii="Times New Roman" w:hAnsi="Times New Roman"/>
          <w:b/>
          <w:sz w:val="28"/>
        </w:rPr>
      </w:pPr>
    </w:p>
    <w:p/>
    <w:p/>
    <w:p>
      <w:pPr>
        <w:jc w:val="center"/>
        <w:rPr>
          <w:b/>
          <w:sz w:val="22"/>
        </w:rPr>
      </w:pPr>
      <w:r>
        <w:rPr>
          <w:b/>
          <w:sz w:val="22"/>
        </w:rPr>
        <w:t>UNITE D’ENSEIGNEMENT</w:t>
      </w:r>
    </w:p>
    <w:p>
      <w:pPr>
        <w:jc w:val="center"/>
        <w:rPr>
          <w:sz w:val="22"/>
        </w:rPr>
      </w:pPr>
    </w:p>
    <w:p>
      <w:pPr>
        <w:jc w:val="center"/>
      </w:pPr>
      <w:r>
        <w:rPr>
          <w:b/>
          <w:caps/>
          <w:sz w:val="32"/>
        </w:rPr>
        <w:t xml:space="preserve">langue : Néerlandais (ANGLAIS/ALLEMAND) Technicien de bureau - UE 2  </w:t>
      </w:r>
    </w:p>
    <w:p>
      <w:pPr>
        <w:jc w:val="center"/>
      </w:pPr>
      <w:r>
        <w:t xml:space="preserve"> </w:t>
      </w:r>
    </w:p>
    <w:p>
      <w:pPr>
        <w:pStyle w:val="Texte"/>
        <w:jc w:val="center"/>
        <w:rPr>
          <w:rFonts w:ascii="Times New Roman" w:hAnsi="Times New Roman"/>
          <w:b/>
          <w:sz w:val="22"/>
        </w:rPr>
      </w:pPr>
      <w:r>
        <w:rPr>
          <w:rFonts w:ascii="Times New Roman" w:hAnsi="Times New Roman"/>
          <w:b/>
          <w:sz w:val="22"/>
        </w:rPr>
        <w:t xml:space="preserve">ENSEIGNEMENT SECONDAIRE </w:t>
      </w:r>
      <w:r>
        <w:rPr>
          <w:rFonts w:ascii="Times New Roman" w:hAnsi="Times New Roman"/>
          <w:b/>
          <w:caps/>
          <w:sz w:val="22"/>
        </w:rPr>
        <w:t>superieur DE TRANSITION</w:t>
      </w: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sz w:val="22"/>
              </w:rPr>
            </w:pPr>
            <w:r>
              <w:rPr>
                <w:rFonts w:ascii="Times New Roman" w:hAnsi="Times New Roman"/>
                <w:b/>
                <w:sz w:val="22"/>
              </w:rPr>
              <w:t>CODE :  73 01 (02-03) 76 U21 D2</w:t>
            </w:r>
          </w:p>
        </w:tc>
      </w:tr>
      <w:tr>
        <w:tc>
          <w:tcPr>
            <w:tcW w:w="5529" w:type="dxa"/>
          </w:tcPr>
          <w:p>
            <w:pPr>
              <w:pStyle w:val="Texte"/>
              <w:jc w:val="center"/>
              <w:rPr>
                <w:rFonts w:ascii="Times New Roman" w:hAnsi="Times New Roman"/>
                <w:b/>
                <w:sz w:val="22"/>
              </w:rPr>
            </w:pPr>
            <w:r>
              <w:rPr>
                <w:rFonts w:ascii="Times New Roman" w:hAnsi="Times New Roman"/>
                <w:b/>
                <w:sz w:val="22"/>
              </w:rPr>
              <w:t>DOMAINE DE FORMATION : 705</w:t>
            </w:r>
          </w:p>
        </w:tc>
      </w:tr>
      <w:tr>
        <w:tc>
          <w:tcPr>
            <w:tcW w:w="5529" w:type="dxa"/>
          </w:tcPr>
          <w:p>
            <w:pPr>
              <w:pStyle w:val="Texte"/>
              <w:jc w:val="center"/>
              <w:rPr>
                <w:rFonts w:ascii="Times New Roman" w:hAnsi="Times New Roman"/>
                <w:b/>
                <w:sz w:val="22"/>
              </w:rPr>
            </w:pPr>
            <w:r>
              <w:rPr>
                <w:rFonts w:ascii="Times New Roman" w:hAnsi="Times New Roman"/>
                <w:b/>
                <w:sz w:val="22"/>
              </w:rPr>
              <w:t>DOCUMENT DE REFERENCE INTER-RESEAUX</w:t>
            </w:r>
          </w:p>
          <w:p>
            <w:pPr>
              <w:pStyle w:val="Texte"/>
              <w:jc w:val="center"/>
              <w:rPr>
                <w:rFonts w:ascii="Times New Roman" w:hAnsi="Times New Roman"/>
                <w:sz w:val="22"/>
              </w:rPr>
            </w:pPr>
          </w:p>
        </w:tc>
      </w:tr>
    </w:tbl>
    <w:p>
      <w:pPr>
        <w:jc w:val="center"/>
      </w:pPr>
    </w:p>
    <w:p>
      <w:pPr>
        <w:jc w:val="center"/>
      </w:pPr>
    </w:p>
    <w:p>
      <w:pPr>
        <w:jc w:val="center"/>
      </w:pPr>
    </w:p>
    <w:p>
      <w:pPr>
        <w:jc w:val="center"/>
      </w:pPr>
    </w:p>
    <w:p>
      <w:pPr>
        <w:jc w:val="center"/>
        <w:rPr>
          <w:b/>
        </w:rPr>
      </w:pPr>
      <w:r>
        <w:rPr>
          <w:b/>
        </w:rPr>
        <w:t>Approbation du Gouvernement de la Communauté française du 15 mars 2017,</w:t>
      </w:r>
      <w:bookmarkStart w:id="0" w:name="_GoBack"/>
      <w:bookmarkEnd w:id="0"/>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lastRenderedPageBreak/>
              <w:br w:type="page"/>
            </w:r>
          </w:p>
          <w:p>
            <w:pPr>
              <w:pStyle w:val="Corpsdetexte22"/>
            </w:pPr>
            <w:r>
              <w:t xml:space="preserve">langue : Néerlandais (ANGLAIS/ALLEMAND) </w:t>
            </w:r>
          </w:p>
          <w:p>
            <w:pPr>
              <w:pStyle w:val="Corpsdetexte22"/>
            </w:pPr>
            <w:r>
              <w:t>Technicien de bureau – UE 2</w:t>
            </w:r>
          </w:p>
          <w:p>
            <w:pPr>
              <w:jc w:val="center"/>
              <w:rPr>
                <w:b/>
                <w:sz w:val="28"/>
              </w:rPr>
            </w:pPr>
          </w:p>
          <w:p>
            <w:pPr>
              <w:jc w:val="center"/>
              <w:rPr>
                <w:b/>
                <w:caps/>
              </w:rPr>
            </w:pPr>
            <w:r>
              <w:rPr>
                <w:b/>
                <w:caps/>
              </w:rPr>
              <w:t xml:space="preserve">enseignement SECONDAIRE superieur </w:t>
            </w:r>
          </w:p>
          <w:p>
            <w:pPr>
              <w:jc w:val="center"/>
              <w:rPr>
                <w:b/>
                <w:sz w:val="28"/>
              </w:rPr>
            </w:pPr>
          </w:p>
        </w:tc>
      </w:tr>
    </w:tbl>
    <w:p/>
    <w:p/>
    <w:p>
      <w:pPr>
        <w:pStyle w:val="Corpsdetexte22"/>
        <w:numPr>
          <w:ilvl w:val="0"/>
          <w:numId w:val="44"/>
        </w:numPr>
        <w:tabs>
          <w:tab w:val="left" w:pos="0"/>
        </w:tabs>
        <w:ind w:left="426" w:hanging="426"/>
        <w:jc w:val="left"/>
        <w:rPr>
          <w:sz w:val="22"/>
        </w:rPr>
      </w:pPr>
      <w:r>
        <w:rPr>
          <w:sz w:val="22"/>
        </w:rPr>
        <w:t>FINALITES DE L’UNITE d’enseignement</w:t>
      </w:r>
    </w:p>
    <w:p>
      <w:pPr>
        <w:rPr>
          <w:sz w:val="22"/>
        </w:rPr>
      </w:pPr>
    </w:p>
    <w:p>
      <w:pPr>
        <w:rPr>
          <w:sz w:val="22"/>
        </w:rPr>
      </w:pPr>
    </w:p>
    <w:p>
      <w:pPr>
        <w:ind w:left="993" w:hanging="453"/>
        <w:rPr>
          <w:b/>
          <w:sz w:val="22"/>
        </w:rPr>
      </w:pPr>
      <w:r>
        <w:rPr>
          <w:b/>
          <w:sz w:val="22"/>
        </w:rPr>
        <w:t>1.1.</w:t>
      </w:r>
      <w:r>
        <w:rPr>
          <w:b/>
          <w:sz w:val="22"/>
        </w:rPr>
        <w:tab/>
        <w:t xml:space="preserve"> Finalités générales</w:t>
      </w:r>
    </w:p>
    <w:p>
      <w:pPr>
        <w:rPr>
          <w:sz w:val="22"/>
        </w:rPr>
      </w:pPr>
    </w:p>
    <w:p>
      <w:pPr>
        <w:ind w:left="851"/>
        <w:jc w:val="both"/>
        <w:rPr>
          <w:sz w:val="22"/>
        </w:rPr>
      </w:pPr>
      <w:r>
        <w:rPr>
          <w:sz w:val="22"/>
        </w:rPr>
        <w:t>Conformément à l’article 7 du décret de la Communauté française du 16 avril 1991 organisant l’enseignement de promotion sociale, cette unité d’enseignement doit :</w:t>
      </w:r>
    </w:p>
    <w:p>
      <w:pPr>
        <w:ind w:left="851"/>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concourir à l’épanouissement individuel en promouvant une meilleure insertion professionnelle, sociale, culturelle et scolaire ;</w:t>
      </w:r>
    </w:p>
    <w:p>
      <w:pPr>
        <w:numPr>
          <w:ilvl w:val="12"/>
          <w:numId w:val="0"/>
        </w:numPr>
        <w:tabs>
          <w:tab w:val="left" w:pos="1260"/>
          <w:tab w:val="left" w:pos="1418"/>
        </w:tabs>
        <w:ind w:left="851"/>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répondre aux besoins et demandes en formation émanant des entreprises, des administrations, de l’enseignement et d’une manière générale des milieux socio-économiques et culturels.</w:t>
      </w:r>
    </w:p>
    <w:p>
      <w:pPr>
        <w:numPr>
          <w:ilvl w:val="12"/>
          <w:numId w:val="0"/>
        </w:numPr>
        <w:ind w:left="851"/>
        <w:rPr>
          <w:sz w:val="22"/>
        </w:rPr>
      </w:pPr>
    </w:p>
    <w:p>
      <w:pPr>
        <w:numPr>
          <w:ilvl w:val="12"/>
          <w:numId w:val="0"/>
        </w:numPr>
        <w:rPr>
          <w:sz w:val="22"/>
        </w:rPr>
      </w:pPr>
    </w:p>
    <w:p>
      <w:pPr>
        <w:ind w:left="993" w:hanging="453"/>
        <w:rPr>
          <w:b/>
          <w:sz w:val="22"/>
        </w:rPr>
      </w:pPr>
      <w:r>
        <w:rPr>
          <w:b/>
          <w:sz w:val="22"/>
        </w:rPr>
        <w:t>1.2.</w:t>
      </w:r>
      <w:r>
        <w:rPr>
          <w:b/>
          <w:sz w:val="22"/>
        </w:rPr>
        <w:tab/>
        <w:t xml:space="preserve"> Finalités particulières</w:t>
      </w:r>
    </w:p>
    <w:p>
      <w:pPr>
        <w:numPr>
          <w:ilvl w:val="12"/>
          <w:numId w:val="0"/>
        </w:numPr>
        <w:rPr>
          <w:sz w:val="22"/>
        </w:rPr>
      </w:pPr>
    </w:p>
    <w:p>
      <w:pPr>
        <w:numPr>
          <w:ilvl w:val="12"/>
          <w:numId w:val="0"/>
        </w:numPr>
        <w:ind w:left="851"/>
        <w:jc w:val="both"/>
        <w:rPr>
          <w:sz w:val="22"/>
        </w:rPr>
      </w:pPr>
      <w:r>
        <w:rPr>
          <w:sz w:val="22"/>
        </w:rPr>
        <w:t>L’unité d’enseignement vise à amener l’étudiant à :</w:t>
      </w:r>
    </w:p>
    <w:p>
      <w:pPr>
        <w:numPr>
          <w:ilvl w:val="12"/>
          <w:numId w:val="0"/>
        </w:numPr>
        <w:ind w:left="709"/>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la compréhension, la connaissance et l’utilisation active d'une langue de communication orale et écrite, dans le cadre de situations diversifiées du travail de bureau, en relation avec les notions, les fonctions et les champs thématiques abordés ;</w:t>
      </w:r>
    </w:p>
    <w:p>
      <w:pPr>
        <w:overflowPunct w:val="0"/>
        <w:autoSpaceDE w:val="0"/>
        <w:autoSpaceDN w:val="0"/>
        <w:adjustRightInd w:val="0"/>
        <w:ind w:left="993"/>
        <w:jc w:val="both"/>
        <w:textAlignment w:val="baseline"/>
        <w:rPr>
          <w:sz w:val="22"/>
        </w:rPr>
      </w:pPr>
    </w:p>
    <w:p>
      <w:pPr>
        <w:numPr>
          <w:ilvl w:val="0"/>
          <w:numId w:val="9"/>
        </w:numPr>
        <w:overflowPunct w:val="0"/>
        <w:autoSpaceDE w:val="0"/>
        <w:autoSpaceDN w:val="0"/>
        <w:adjustRightInd w:val="0"/>
        <w:ind w:left="993" w:hanging="284"/>
        <w:jc w:val="both"/>
        <w:textAlignment w:val="baseline"/>
        <w:rPr>
          <w:sz w:val="22"/>
        </w:rPr>
      </w:pPr>
      <w:r>
        <w:rPr>
          <w:sz w:val="22"/>
        </w:rPr>
        <w:t>la compréhension et la rédaction de la correspondance commerciale de base dans la langue cible ;</w:t>
      </w:r>
    </w:p>
    <w:p>
      <w:pPr>
        <w:overflowPunct w:val="0"/>
        <w:autoSpaceDE w:val="0"/>
        <w:autoSpaceDN w:val="0"/>
        <w:adjustRightInd w:val="0"/>
        <w:ind w:left="993"/>
        <w:jc w:val="both"/>
        <w:textAlignment w:val="baseline"/>
        <w:rPr>
          <w:sz w:val="22"/>
        </w:rPr>
      </w:pPr>
    </w:p>
    <w:p>
      <w:pPr>
        <w:numPr>
          <w:ilvl w:val="0"/>
          <w:numId w:val="9"/>
        </w:numPr>
        <w:overflowPunct w:val="0"/>
        <w:autoSpaceDE w:val="0"/>
        <w:autoSpaceDN w:val="0"/>
        <w:adjustRightInd w:val="0"/>
        <w:ind w:left="993" w:hanging="284"/>
        <w:jc w:val="both"/>
        <w:textAlignment w:val="baseline"/>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pPr>
        <w:pStyle w:val="Paragraphedeliste"/>
        <w:ind w:left="709"/>
        <w:rPr>
          <w:sz w:val="22"/>
        </w:rPr>
      </w:pPr>
    </w:p>
    <w:p>
      <w:pPr>
        <w:tabs>
          <w:tab w:val="left" w:pos="1350"/>
        </w:tabs>
        <w:jc w:val="both"/>
        <w:rPr>
          <w:sz w:val="22"/>
        </w:rPr>
      </w:pPr>
    </w:p>
    <w:p>
      <w:pPr>
        <w:numPr>
          <w:ilvl w:val="12"/>
          <w:numId w:val="0"/>
        </w:numPr>
        <w:ind w:left="851"/>
        <w:jc w:val="both"/>
        <w:rPr>
          <w:sz w:val="22"/>
        </w:rPr>
      </w:pPr>
      <w:r>
        <w:rPr>
          <w:sz w:val="22"/>
        </w:rPr>
        <w:t>En outre, elle vise à :</w:t>
      </w:r>
    </w:p>
    <w:p>
      <w:pPr>
        <w:numPr>
          <w:ilvl w:val="12"/>
          <w:numId w:val="0"/>
        </w:numPr>
        <w:ind w:left="851"/>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permettre l’acquisition d’un outil de communication et d’information culturelle ;</w:t>
      </w:r>
    </w:p>
    <w:p>
      <w:pPr>
        <w:ind w:left="993"/>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favoriser la mobilité internationale et la multiplication des échanges interpersonnels ;</w:t>
      </w:r>
    </w:p>
    <w:p>
      <w:pPr>
        <w:numPr>
          <w:ilvl w:val="12"/>
          <w:numId w:val="0"/>
        </w:numPr>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initier à d’autres modes de pensée et à d’autres types de culture ;</w:t>
      </w:r>
    </w:p>
    <w:p>
      <w:pPr>
        <w:numPr>
          <w:ilvl w:val="12"/>
          <w:numId w:val="0"/>
        </w:numPr>
        <w:ind w:left="1134" w:hanging="283"/>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contribuer à l’enrichissement de la personnalité de l’individu et au développement de son sens social ;</w:t>
      </w:r>
    </w:p>
    <w:p>
      <w:pPr>
        <w:numPr>
          <w:ilvl w:val="12"/>
          <w:numId w:val="0"/>
        </w:numPr>
        <w:ind w:left="1134" w:hanging="283"/>
        <w:jc w:val="both"/>
        <w:rPr>
          <w:sz w:val="22"/>
        </w:rPr>
      </w:pPr>
    </w:p>
    <w:p>
      <w:pPr>
        <w:numPr>
          <w:ilvl w:val="0"/>
          <w:numId w:val="9"/>
        </w:numPr>
        <w:overflowPunct w:val="0"/>
        <w:autoSpaceDE w:val="0"/>
        <w:autoSpaceDN w:val="0"/>
        <w:adjustRightInd w:val="0"/>
        <w:ind w:left="993" w:hanging="284"/>
        <w:jc w:val="both"/>
        <w:textAlignment w:val="baseline"/>
        <w:rPr>
          <w:sz w:val="22"/>
        </w:rPr>
      </w:pPr>
      <w:r>
        <w:rPr>
          <w:sz w:val="22"/>
        </w:rPr>
        <w:t>offrir un outil de formation, de reconversion, de perfectionnement ou de spécialisation professionnelle.</w:t>
      </w:r>
    </w:p>
    <w:p>
      <w:pPr>
        <w:overflowPunct w:val="0"/>
        <w:autoSpaceDE w:val="0"/>
        <w:autoSpaceDN w:val="0"/>
        <w:adjustRightInd w:val="0"/>
        <w:jc w:val="both"/>
        <w:textAlignment w:val="baseline"/>
        <w:rPr>
          <w:sz w:val="22"/>
        </w:rPr>
      </w:pPr>
    </w:p>
    <w:p>
      <w:pPr>
        <w:ind w:left="993" w:hanging="567"/>
        <w:rPr>
          <w:b/>
          <w:sz w:val="22"/>
        </w:rPr>
      </w:pPr>
      <w:r>
        <w:rPr>
          <w:b/>
          <w:sz w:val="22"/>
        </w:rPr>
        <w:t>1.3. Correspondance par rapport aux niveaux du C.E.C.R.L.</w:t>
      </w:r>
    </w:p>
    <w:p>
      <w:pPr>
        <w:overflowPunct w:val="0"/>
        <w:autoSpaceDE w:val="0"/>
        <w:autoSpaceDN w:val="0"/>
        <w:adjustRightInd w:val="0"/>
        <w:textAlignment w:val="baseline"/>
        <w:rPr>
          <w:b/>
          <w:sz w:val="22"/>
        </w:rPr>
      </w:pPr>
    </w:p>
    <w:p>
      <w:pPr>
        <w:numPr>
          <w:ilvl w:val="12"/>
          <w:numId w:val="0"/>
        </w:numPr>
        <w:ind w:left="851"/>
        <w:jc w:val="both"/>
        <w:rPr>
          <w:sz w:val="22"/>
        </w:rPr>
      </w:pPr>
      <w:r>
        <w:rPr>
          <w:sz w:val="22"/>
        </w:rPr>
        <w:t xml:space="preserve">A l’issue de l’unité d’enseignement, l’étudiant qui atteint le seuil de réussite dans les cinq compétences a le niveau : </w:t>
      </w:r>
    </w:p>
    <w:p>
      <w:pPr>
        <w:overflowPunct w:val="0"/>
        <w:autoSpaceDE w:val="0"/>
        <w:autoSpaceDN w:val="0"/>
        <w:adjustRightInd w:val="0"/>
        <w:textAlignment w:val="baseline"/>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trPr>
          <w:jc w:val="center"/>
        </w:trPr>
        <w:tc>
          <w:tcPr>
            <w:tcW w:w="0" w:type="auto"/>
            <w:shd w:val="clear" w:color="auto" w:fill="DDD9C3"/>
          </w:tcPr>
          <w:p>
            <w:pPr>
              <w:rPr>
                <w:b/>
                <w:sz w:val="22"/>
              </w:rPr>
            </w:pPr>
            <w:r>
              <w:rPr>
                <w:b/>
                <w:sz w:val="22"/>
              </w:rPr>
              <w:t>B1.1</w:t>
            </w:r>
          </w:p>
        </w:tc>
        <w:tc>
          <w:tcPr>
            <w:tcW w:w="0" w:type="auto"/>
            <w:shd w:val="clear" w:color="auto" w:fill="auto"/>
          </w:tcPr>
          <w:p>
            <w:pPr>
              <w:rPr>
                <w:sz w:val="22"/>
              </w:rPr>
            </w:pPr>
            <w:r>
              <w:rPr>
                <w:sz w:val="22"/>
              </w:rPr>
              <w:t>B1.2</w:t>
            </w:r>
          </w:p>
        </w:tc>
        <w:tc>
          <w:tcPr>
            <w:tcW w:w="0" w:type="auto"/>
          </w:tcPr>
          <w:p>
            <w:pPr>
              <w:rPr>
                <w:sz w:val="22"/>
              </w:rPr>
            </w:pPr>
            <w:r>
              <w:rPr>
                <w:sz w:val="22"/>
              </w:rPr>
              <w:t>B1.3</w:t>
            </w:r>
          </w:p>
        </w:tc>
        <w:tc>
          <w:tcPr>
            <w:tcW w:w="0" w:type="auto"/>
          </w:tcPr>
          <w:p>
            <w:pPr>
              <w:rPr>
                <w:sz w:val="22"/>
              </w:rPr>
            </w:pPr>
            <w:r>
              <w:rPr>
                <w:sz w:val="22"/>
              </w:rPr>
              <w:t>B1.4</w:t>
            </w:r>
          </w:p>
        </w:tc>
      </w:tr>
      <w:tr>
        <w:trPr>
          <w:jc w:val="center"/>
        </w:trPr>
        <w:tc>
          <w:tcPr>
            <w:tcW w:w="0" w:type="auto"/>
            <w:gridSpan w:val="4"/>
            <w:shd w:val="clear" w:color="auto" w:fill="auto"/>
          </w:tcPr>
          <w:p>
            <w:pPr>
              <w:jc w:val="center"/>
              <w:rPr>
                <w:sz w:val="22"/>
              </w:rPr>
            </w:pPr>
            <w:r>
              <w:rPr>
                <w:sz w:val="22"/>
              </w:rPr>
              <w:t>B1</w:t>
            </w:r>
          </w:p>
        </w:tc>
      </w:tr>
    </w:tbl>
    <w:p>
      <w:pPr>
        <w:pStyle w:val="Paragraphedeliste"/>
        <w:rPr>
          <w:sz w:val="22"/>
        </w:rPr>
      </w:pPr>
    </w:p>
    <w:p>
      <w:pPr>
        <w:ind w:left="1276" w:hanging="567"/>
        <w:jc w:val="both"/>
        <w:rPr>
          <w:sz w:val="22"/>
        </w:rPr>
      </w:pPr>
      <w:r>
        <w:rPr>
          <w:sz w:val="22"/>
        </w:rPr>
        <w:t>N.B : Le positionnement par rapport au C.E.C.R.L. porte exclusivement sur un niveau général de connaissance de la langue et ne reflète pas toutes les spécificités des acquis d’apprentissage propres à cette unité d’enseignement.</w:t>
      </w:r>
    </w:p>
    <w:p>
      <w:pPr>
        <w:ind w:left="426" w:hanging="426"/>
        <w:rPr>
          <w:b/>
          <w:sz w:val="22"/>
        </w:rPr>
      </w:pPr>
    </w:p>
    <w:p>
      <w:pPr>
        <w:numPr>
          <w:ilvl w:val="12"/>
          <w:numId w:val="0"/>
        </w:numPr>
        <w:tabs>
          <w:tab w:val="left" w:pos="7088"/>
        </w:tabs>
        <w:jc w:val="both"/>
        <w:rPr>
          <w:sz w:val="22"/>
        </w:rPr>
      </w:pPr>
    </w:p>
    <w:p>
      <w:pPr>
        <w:tabs>
          <w:tab w:val="left" w:pos="7088"/>
        </w:tabs>
        <w:jc w:val="both"/>
        <w:rPr>
          <w:b/>
          <w:sz w:val="22"/>
        </w:rPr>
      </w:pPr>
      <w:r>
        <w:rPr>
          <w:b/>
          <w:sz w:val="22"/>
        </w:rPr>
        <w:t>2. CAPACITES PREALABLES REQUISES</w:t>
      </w:r>
    </w:p>
    <w:p>
      <w:pPr>
        <w:tabs>
          <w:tab w:val="left" w:pos="7088"/>
        </w:tabs>
        <w:jc w:val="both"/>
        <w:rPr>
          <w:sz w:val="22"/>
        </w:rPr>
      </w:pPr>
    </w:p>
    <w:p>
      <w:pPr>
        <w:tabs>
          <w:tab w:val="left" w:pos="7088"/>
        </w:tabs>
        <w:ind w:left="425"/>
        <w:jc w:val="both"/>
        <w:rPr>
          <w:b/>
          <w:sz w:val="22"/>
        </w:rPr>
      </w:pPr>
      <w:r>
        <w:rPr>
          <w:b/>
          <w:sz w:val="22"/>
        </w:rPr>
        <w:t>2.1. Capacités</w:t>
      </w:r>
    </w:p>
    <w:p>
      <w:pPr>
        <w:tabs>
          <w:tab w:val="left" w:pos="7088"/>
        </w:tabs>
        <w:ind w:left="425"/>
        <w:jc w:val="both"/>
        <w:rPr>
          <w:sz w:val="22"/>
        </w:rPr>
      </w:pPr>
    </w:p>
    <w:p>
      <w:pPr>
        <w:numPr>
          <w:ilvl w:val="12"/>
          <w:numId w:val="0"/>
        </w:numPr>
        <w:ind w:left="851"/>
        <w:jc w:val="both"/>
        <w:rPr>
          <w:sz w:val="22"/>
        </w:rPr>
      </w:pPr>
      <w:r>
        <w:rPr>
          <w:sz w:val="22"/>
        </w:rPr>
        <w:t>Maîtriser les acquis d’apprentissage de l'unité d’enseignement : « Langue </w:t>
      </w:r>
      <w:r>
        <w:rPr>
          <w:b/>
          <w:sz w:val="22"/>
        </w:rPr>
        <w:t xml:space="preserve">: </w:t>
      </w:r>
      <w:r>
        <w:rPr>
          <w:sz w:val="22"/>
        </w:rPr>
        <w:t>néerlandais (anglais/allemand) : Technicien de bureau –  UE1 » de la langue cible, à savoir :</w:t>
      </w:r>
    </w:p>
    <w:p>
      <w:pPr>
        <w:numPr>
          <w:ilvl w:val="12"/>
          <w:numId w:val="0"/>
        </w:numPr>
        <w:ind w:left="851"/>
        <w:jc w:val="both"/>
        <w:rPr>
          <w:sz w:val="22"/>
        </w:rPr>
      </w:pPr>
      <w:r>
        <w:rPr>
          <w:sz w:val="22"/>
        </w:rPr>
        <w:t>la compréhension, la connaissance et  l’utilisation active d’éléments de base d'une langue de communication orale et écrite, dans le cadre de situations de la vie courante et du travail de bureau, en relation avec les notions, les fonctions et les champs thématiques abordés ;</w:t>
      </w:r>
    </w:p>
    <w:p>
      <w:pPr>
        <w:numPr>
          <w:ilvl w:val="12"/>
          <w:numId w:val="0"/>
        </w:numPr>
        <w:tabs>
          <w:tab w:val="left" w:pos="7088"/>
        </w:tabs>
        <w:jc w:val="both"/>
        <w:rPr>
          <w:sz w:val="22"/>
        </w:rPr>
      </w:pPr>
    </w:p>
    <w:p>
      <w:pPr>
        <w:ind w:left="426"/>
        <w:jc w:val="both"/>
        <w:rPr>
          <w:i/>
          <w:sz w:val="22"/>
        </w:rPr>
      </w:pPr>
      <w:r>
        <w:rPr>
          <w:i/>
          <w:sz w:val="22"/>
        </w:rPr>
        <w:t>En ce qui concerne chaque activité de communication langagière, l'étudiant sera capable de :</w:t>
      </w:r>
    </w:p>
    <w:p>
      <w:pPr>
        <w:jc w:val="both"/>
        <w:rPr>
          <w:i/>
          <w:sz w:val="22"/>
        </w:rPr>
      </w:pPr>
    </w:p>
    <w:p>
      <w:pPr>
        <w:numPr>
          <w:ilvl w:val="0"/>
          <w:numId w:val="10"/>
        </w:numPr>
        <w:overflowPunct w:val="0"/>
        <w:autoSpaceDE w:val="0"/>
        <w:autoSpaceDN w:val="0"/>
        <w:adjustRightInd w:val="0"/>
        <w:ind w:left="993" w:hanging="284"/>
        <w:jc w:val="both"/>
        <w:textAlignment w:val="baseline"/>
        <w:rPr>
          <w:sz w:val="22"/>
        </w:rPr>
      </w:pPr>
      <w:r>
        <w:rPr>
          <w:sz w:val="22"/>
        </w:rPr>
        <w:t>en compréhension de l'oral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sz w:val="22"/>
        </w:rPr>
      </w:pPr>
      <w:r>
        <w:rPr>
          <w:color w:val="000000"/>
          <w:sz w:val="22"/>
        </w:rPr>
        <w:t>comprendre</w:t>
      </w:r>
      <w:r>
        <w:rPr>
          <w:sz w:val="22"/>
        </w:rPr>
        <w:t xml:space="preserve"> l’essentiel d’un message simple exprimé dans une langue standard clairement articulée  et utilisé dans le cadre du travail de bureau, à partir d’un support audio ou vidéo.</w:t>
      </w:r>
    </w:p>
    <w:p>
      <w:pPr>
        <w:tabs>
          <w:tab w:val="num" w:pos="4254"/>
        </w:tabs>
        <w:overflowPunct w:val="0"/>
        <w:autoSpaceDE w:val="0"/>
        <w:autoSpaceDN w:val="0"/>
        <w:adjustRightInd w:val="0"/>
        <w:ind w:left="1276"/>
        <w:jc w:val="both"/>
        <w:textAlignment w:val="baseline"/>
        <w:rPr>
          <w:sz w:val="22"/>
        </w:rPr>
      </w:pPr>
    </w:p>
    <w:p>
      <w:pPr>
        <w:numPr>
          <w:ilvl w:val="0"/>
          <w:numId w:val="10"/>
        </w:numPr>
        <w:overflowPunct w:val="0"/>
        <w:autoSpaceDE w:val="0"/>
        <w:autoSpaceDN w:val="0"/>
        <w:adjustRightInd w:val="0"/>
        <w:ind w:left="993" w:hanging="284"/>
        <w:jc w:val="both"/>
        <w:textAlignment w:val="baseline"/>
        <w:rPr>
          <w:sz w:val="22"/>
        </w:rPr>
      </w:pPr>
      <w:r>
        <w:rPr>
          <w:sz w:val="22"/>
        </w:rPr>
        <w:t>en compréhension de l'écrit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sz w:val="22"/>
        </w:rPr>
      </w:pPr>
      <w:r>
        <w:rPr>
          <w:color w:val="000000"/>
          <w:sz w:val="22"/>
        </w:rPr>
        <w:t>comprendre</w:t>
      </w:r>
      <w:r>
        <w:rPr>
          <w:sz w:val="22"/>
        </w:rPr>
        <w:t xml:space="preserve"> l’essentiel d’un document écrit ayant un rapport direct avec le travail de bureau.</w:t>
      </w:r>
    </w:p>
    <w:p>
      <w:pPr>
        <w:numPr>
          <w:ilvl w:val="0"/>
          <w:numId w:val="10"/>
        </w:numPr>
        <w:overflowPunct w:val="0"/>
        <w:autoSpaceDE w:val="0"/>
        <w:autoSpaceDN w:val="0"/>
        <w:adjustRightInd w:val="0"/>
        <w:spacing w:before="240"/>
        <w:ind w:left="993" w:hanging="273"/>
        <w:jc w:val="both"/>
        <w:textAlignment w:val="baseline"/>
        <w:rPr>
          <w:color w:val="000000"/>
          <w:sz w:val="22"/>
        </w:rPr>
      </w:pPr>
      <w:r>
        <w:rPr>
          <w:color w:val="000000"/>
          <w:sz w:val="22"/>
        </w:rPr>
        <w:t>en interaction orale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color w:val="000000"/>
          <w:sz w:val="22"/>
        </w:rPr>
      </w:pPr>
      <w:r>
        <w:rPr>
          <w:color w:val="000000"/>
          <w:sz w:val="22"/>
        </w:rPr>
        <w:t xml:space="preserve">communiquer dans le cadre d’une situation socioprofessionnelle ne demandant qu’un échange d’informations simple et direct, notamment répondre à des questions et en poser, donner et suivre des instructions, faire et accepter des propositions,  </w:t>
      </w:r>
    </w:p>
    <w:p>
      <w:pPr>
        <w:ind w:left="710"/>
        <w:jc w:val="both"/>
        <w:rPr>
          <w:color w:val="000000"/>
          <w:sz w:val="22"/>
        </w:rPr>
      </w:pPr>
    </w:p>
    <w:p>
      <w:pPr>
        <w:ind w:left="709"/>
        <w:jc w:val="both"/>
        <w:rPr>
          <w:i/>
          <w:color w:val="000000"/>
          <w:sz w:val="22"/>
        </w:rPr>
      </w:pPr>
      <w:r>
        <w:rPr>
          <w:i/>
          <w:color w:val="000000"/>
          <w:sz w:val="22"/>
        </w:rPr>
        <w:t xml:space="preserve">en utilisant des structures simples avec une prononciation et une intonation qui n'entravent pas la communication. </w:t>
      </w:r>
    </w:p>
    <w:p>
      <w:pPr>
        <w:numPr>
          <w:ilvl w:val="0"/>
          <w:numId w:val="10"/>
        </w:numPr>
        <w:overflowPunct w:val="0"/>
        <w:autoSpaceDE w:val="0"/>
        <w:autoSpaceDN w:val="0"/>
        <w:adjustRightInd w:val="0"/>
        <w:spacing w:before="240"/>
        <w:ind w:left="993" w:hanging="273"/>
        <w:jc w:val="both"/>
        <w:textAlignment w:val="baseline"/>
        <w:rPr>
          <w:color w:val="000000"/>
          <w:sz w:val="22"/>
        </w:rPr>
      </w:pPr>
      <w:r>
        <w:rPr>
          <w:color w:val="000000"/>
          <w:sz w:val="22"/>
        </w:rPr>
        <w:t>en production orale en continu :</w:t>
      </w:r>
    </w:p>
    <w:p>
      <w:pPr>
        <w:overflowPunct w:val="0"/>
        <w:autoSpaceDE w:val="0"/>
        <w:autoSpaceDN w:val="0"/>
        <w:adjustRightInd w:val="0"/>
        <w:ind w:left="709"/>
        <w:jc w:val="both"/>
        <w:textAlignment w:val="baseline"/>
        <w:rPr>
          <w:color w:val="000000"/>
          <w:sz w:val="22"/>
        </w:rPr>
      </w:pPr>
    </w:p>
    <w:p>
      <w:pPr>
        <w:overflowPunct w:val="0"/>
        <w:autoSpaceDE w:val="0"/>
        <w:autoSpaceDN w:val="0"/>
        <w:adjustRightInd w:val="0"/>
        <w:ind w:left="709"/>
        <w:jc w:val="both"/>
        <w:textAlignment w:val="baseline"/>
        <w:rPr>
          <w:i/>
          <w:sz w:val="22"/>
        </w:rPr>
      </w:pPr>
      <w:r>
        <w:rPr>
          <w:i/>
          <w:sz w:val="22"/>
        </w:rPr>
        <w:t>en s’affranchissant d’un éventuel support écrit,</w:t>
      </w:r>
    </w:p>
    <w:p>
      <w:pPr>
        <w:overflowPunct w:val="0"/>
        <w:autoSpaceDE w:val="0"/>
        <w:autoSpaceDN w:val="0"/>
        <w:adjustRightInd w:val="0"/>
        <w:ind w:left="993"/>
        <w:jc w:val="both"/>
        <w:textAlignment w:val="baseline"/>
        <w:rPr>
          <w:sz w:val="22"/>
        </w:rPr>
      </w:pPr>
    </w:p>
    <w:p>
      <w:pPr>
        <w:pStyle w:val="Paragraphedeliste"/>
        <w:numPr>
          <w:ilvl w:val="0"/>
          <w:numId w:val="23"/>
        </w:numPr>
        <w:overflowPunct w:val="0"/>
        <w:autoSpaceDE w:val="0"/>
        <w:autoSpaceDN w:val="0"/>
        <w:adjustRightInd w:val="0"/>
        <w:jc w:val="both"/>
        <w:textAlignment w:val="baseline"/>
        <w:rPr>
          <w:sz w:val="22"/>
        </w:rPr>
      </w:pPr>
      <w:r>
        <w:rPr>
          <w:sz w:val="22"/>
        </w:rPr>
        <w:t xml:space="preserve">  présenter brièvement sa formation, son travail, ses collègues ou des activités quotidiennes passées, présentes et /ou futures relatives à la vie socioprofessionnelle,</w:t>
      </w:r>
    </w:p>
    <w:p>
      <w:pPr>
        <w:pStyle w:val="Paragraphedeliste"/>
        <w:overflowPunct w:val="0"/>
        <w:autoSpaceDE w:val="0"/>
        <w:autoSpaceDN w:val="0"/>
        <w:adjustRightInd w:val="0"/>
        <w:ind w:left="1533"/>
        <w:jc w:val="both"/>
        <w:textAlignment w:val="baseline"/>
        <w:rPr>
          <w:sz w:val="22"/>
        </w:rPr>
      </w:pPr>
    </w:p>
    <w:p>
      <w:pPr>
        <w:ind w:left="709"/>
        <w:jc w:val="both"/>
        <w:rPr>
          <w:i/>
          <w:sz w:val="22"/>
          <w:szCs w:val="22"/>
        </w:rPr>
      </w:pPr>
      <w:r>
        <w:rPr>
          <w:i/>
          <w:sz w:val="22"/>
          <w:szCs w:val="22"/>
        </w:rPr>
        <w:t>avec une prononciation et une intonation qui n’entravent pas la communication, en utilisant des structures simples et des connecteurs élémentaires et en respectant la morphosyntaxe.</w:t>
      </w:r>
    </w:p>
    <w:p>
      <w:pPr>
        <w:overflowPunct w:val="0"/>
        <w:autoSpaceDE w:val="0"/>
        <w:autoSpaceDN w:val="0"/>
        <w:adjustRightInd w:val="0"/>
        <w:ind w:left="709"/>
        <w:jc w:val="both"/>
        <w:textAlignment w:val="baseline"/>
        <w:rPr>
          <w:color w:val="000000"/>
          <w:sz w:val="22"/>
        </w:rPr>
      </w:pPr>
    </w:p>
    <w:p>
      <w:pPr>
        <w:ind w:left="993"/>
        <w:jc w:val="both"/>
        <w:rPr>
          <w:color w:val="000000"/>
          <w:sz w:val="22"/>
        </w:rPr>
      </w:pPr>
    </w:p>
    <w:p>
      <w:pPr>
        <w:numPr>
          <w:ilvl w:val="0"/>
          <w:numId w:val="10"/>
        </w:numPr>
        <w:overflowPunct w:val="0"/>
        <w:autoSpaceDE w:val="0"/>
        <w:autoSpaceDN w:val="0"/>
        <w:adjustRightInd w:val="0"/>
        <w:spacing w:before="240"/>
        <w:ind w:left="993" w:hanging="273"/>
        <w:jc w:val="both"/>
        <w:textAlignment w:val="baseline"/>
        <w:rPr>
          <w:color w:val="000000"/>
          <w:sz w:val="22"/>
        </w:rPr>
      </w:pPr>
      <w:r>
        <w:rPr>
          <w:color w:val="000000"/>
          <w:sz w:val="22"/>
        </w:rPr>
        <w:t>en production écrite :</w:t>
      </w:r>
    </w:p>
    <w:p>
      <w:pPr>
        <w:overflowPunct w:val="0"/>
        <w:autoSpaceDE w:val="0"/>
        <w:autoSpaceDN w:val="0"/>
        <w:adjustRightInd w:val="0"/>
        <w:jc w:val="both"/>
        <w:textAlignment w:val="baseline"/>
        <w:rPr>
          <w:color w:val="000000"/>
          <w:sz w:val="22"/>
        </w:rPr>
      </w:pPr>
    </w:p>
    <w:p>
      <w:pPr>
        <w:numPr>
          <w:ilvl w:val="0"/>
          <w:numId w:val="25"/>
        </w:numPr>
        <w:tabs>
          <w:tab w:val="left" w:pos="720"/>
          <w:tab w:val="left" w:pos="1211"/>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jc w:val="both"/>
        <w:rPr>
          <w:sz w:val="22"/>
        </w:rPr>
      </w:pPr>
      <w:r>
        <w:rPr>
          <w:sz w:val="22"/>
        </w:rPr>
        <w:t>produire un courrier commercial simple, en consultant les ouvrages et/ou les outils de référence appropriés,</w:t>
      </w:r>
    </w:p>
    <w:p>
      <w:pPr>
        <w:spacing w:before="240"/>
        <w:ind w:left="709"/>
        <w:jc w:val="both"/>
        <w:rPr>
          <w:sz w:val="22"/>
          <w:szCs w:val="22"/>
        </w:rPr>
      </w:pPr>
      <w:r>
        <w:rPr>
          <w:i/>
          <w:sz w:val="22"/>
          <w:szCs w:val="22"/>
        </w:rPr>
        <w:t>en utilisant des connecteurs logiques et chronologiques et</w:t>
      </w:r>
      <w:r>
        <w:rPr>
          <w:i/>
          <w:iCs/>
          <w:sz w:val="22"/>
          <w:szCs w:val="22"/>
        </w:rPr>
        <w:t xml:space="preserve"> en respectant la morphosyntaxe.</w:t>
      </w:r>
    </w:p>
    <w:p>
      <w:pPr>
        <w:tabs>
          <w:tab w:val="left" w:pos="7088"/>
        </w:tabs>
        <w:ind w:left="426"/>
        <w:jc w:val="both"/>
        <w:rPr>
          <w:sz w:val="22"/>
        </w:rPr>
      </w:pPr>
    </w:p>
    <w:p>
      <w:pPr>
        <w:tabs>
          <w:tab w:val="left" w:pos="7088"/>
        </w:tabs>
        <w:ind w:left="426"/>
        <w:jc w:val="both"/>
        <w:rPr>
          <w:sz w:val="22"/>
        </w:rPr>
      </w:pPr>
    </w:p>
    <w:p>
      <w:pPr>
        <w:tabs>
          <w:tab w:val="left" w:pos="7088"/>
        </w:tabs>
        <w:ind w:left="426"/>
        <w:jc w:val="both"/>
        <w:rPr>
          <w:b/>
          <w:sz w:val="22"/>
        </w:rPr>
      </w:pPr>
      <w:r>
        <w:rPr>
          <w:b/>
          <w:sz w:val="22"/>
        </w:rPr>
        <w:t xml:space="preserve">2.2. Titre(s) pouvant en tenir lieu </w:t>
      </w:r>
    </w:p>
    <w:p>
      <w:pPr>
        <w:tabs>
          <w:tab w:val="left" w:pos="7088"/>
        </w:tabs>
        <w:ind w:left="567"/>
        <w:jc w:val="both"/>
        <w:rPr>
          <w:sz w:val="22"/>
        </w:rPr>
      </w:pPr>
    </w:p>
    <w:p>
      <w:pPr>
        <w:numPr>
          <w:ilvl w:val="0"/>
          <w:numId w:val="10"/>
        </w:numPr>
        <w:overflowPunct w:val="0"/>
        <w:autoSpaceDE w:val="0"/>
        <w:autoSpaceDN w:val="0"/>
        <w:adjustRightInd w:val="0"/>
        <w:spacing w:before="240"/>
        <w:ind w:left="993" w:hanging="273"/>
        <w:jc w:val="both"/>
        <w:textAlignment w:val="baseline"/>
        <w:rPr>
          <w:sz w:val="22"/>
        </w:rPr>
      </w:pPr>
      <w:r>
        <w:rPr>
          <w:sz w:val="22"/>
        </w:rPr>
        <w:t>Attestation de réussite de l'UE « Langue : néerlandais (anglais/allemand) Technicien de bureau – UE1 » de la langue cible - code 73 01 (02-03) 75 U21 D2 ;</w:t>
      </w:r>
    </w:p>
    <w:p>
      <w:pPr>
        <w:numPr>
          <w:ilvl w:val="0"/>
          <w:numId w:val="10"/>
        </w:numPr>
        <w:overflowPunct w:val="0"/>
        <w:autoSpaceDE w:val="0"/>
        <w:autoSpaceDN w:val="0"/>
        <w:adjustRightInd w:val="0"/>
        <w:spacing w:before="240"/>
        <w:ind w:left="993" w:hanging="273"/>
        <w:jc w:val="both"/>
        <w:textAlignment w:val="baseline"/>
        <w:rPr>
          <w:b/>
          <w:sz w:val="22"/>
        </w:rPr>
      </w:pPr>
      <w:r>
        <w:rPr>
          <w:sz w:val="22"/>
        </w:rPr>
        <w:t xml:space="preserve">Attestation de réussite de l'étude de la langue cible à un niveau correspondant à celui de </w:t>
      </w:r>
    </w:p>
    <w:p>
      <w:pPr>
        <w:tabs>
          <w:tab w:val="left" w:pos="7088"/>
        </w:tabs>
        <w:ind w:left="1276"/>
        <w:jc w:val="both"/>
        <w:rPr>
          <w:sz w:val="22"/>
        </w:rPr>
      </w:pPr>
      <w:r>
        <w:rPr>
          <w:sz w:val="22"/>
        </w:rPr>
        <w:t>« Langue : néerlandais (anglais/allemand)  Technicien de bureau – UE1 ».</w:t>
      </w:r>
    </w:p>
    <w:p>
      <w:pPr>
        <w:tabs>
          <w:tab w:val="left" w:pos="7088"/>
        </w:tabs>
        <w:jc w:val="both"/>
        <w:rPr>
          <w:sz w:val="22"/>
        </w:rPr>
      </w:pPr>
    </w:p>
    <w:p>
      <w:pPr>
        <w:tabs>
          <w:tab w:val="left" w:pos="7088"/>
        </w:tabs>
        <w:jc w:val="both"/>
        <w:rPr>
          <w:sz w:val="22"/>
        </w:rPr>
      </w:pPr>
    </w:p>
    <w:p>
      <w:pPr>
        <w:numPr>
          <w:ilvl w:val="12"/>
          <w:numId w:val="0"/>
        </w:numPr>
        <w:tabs>
          <w:tab w:val="left" w:pos="7088"/>
        </w:tabs>
        <w:jc w:val="both"/>
        <w:rPr>
          <w:b/>
          <w:sz w:val="22"/>
        </w:rPr>
      </w:pPr>
      <w:r>
        <w:rPr>
          <w:b/>
          <w:sz w:val="22"/>
        </w:rPr>
        <w:t>3. ACQUIS D’APPRENTISSAGE</w:t>
      </w:r>
    </w:p>
    <w:p>
      <w:pPr>
        <w:numPr>
          <w:ilvl w:val="12"/>
          <w:numId w:val="0"/>
        </w:numPr>
        <w:tabs>
          <w:tab w:val="left" w:pos="7088"/>
        </w:tabs>
        <w:jc w:val="both"/>
        <w:rPr>
          <w:b/>
          <w:sz w:val="22"/>
        </w:rPr>
      </w:pPr>
    </w:p>
    <w:p>
      <w:pPr>
        <w:numPr>
          <w:ilvl w:val="12"/>
          <w:numId w:val="0"/>
        </w:numPr>
        <w:tabs>
          <w:tab w:val="left" w:pos="426"/>
          <w:tab w:val="left" w:pos="7088"/>
        </w:tabs>
        <w:ind w:left="426"/>
        <w:jc w:val="both"/>
        <w:rPr>
          <w:b/>
          <w:sz w:val="22"/>
        </w:rPr>
      </w:pPr>
      <w:r>
        <w:rPr>
          <w:b/>
          <w:sz w:val="22"/>
        </w:rPr>
        <w:t xml:space="preserve">Pour atteindre le seuil de réussite, </w:t>
      </w:r>
      <w:r>
        <w:rPr>
          <w:sz w:val="22"/>
        </w:rPr>
        <w:t>l’étudiant sera capable d’exercer les compétences suivantes :</w:t>
      </w:r>
    </w:p>
    <w:p>
      <w:pPr>
        <w:numPr>
          <w:ilvl w:val="0"/>
          <w:numId w:val="10"/>
        </w:numPr>
        <w:overflowPunct w:val="0"/>
        <w:autoSpaceDE w:val="0"/>
        <w:autoSpaceDN w:val="0"/>
        <w:adjustRightInd w:val="0"/>
        <w:spacing w:before="240"/>
        <w:ind w:left="993" w:hanging="273"/>
        <w:jc w:val="both"/>
        <w:textAlignment w:val="baseline"/>
        <w:rPr>
          <w:sz w:val="22"/>
        </w:rPr>
      </w:pPr>
      <w:r>
        <w:rPr>
          <w:sz w:val="22"/>
        </w:rPr>
        <w:t>la compréhension, la connaissance et l’utilisation active d'une langue de communication orale et écrite, dans le cadre de situations diversifiées du travail de bureau, en relation avec les notions, les fonctions et les champs thématiques abordés ;</w:t>
      </w:r>
    </w:p>
    <w:p>
      <w:pPr>
        <w:numPr>
          <w:ilvl w:val="0"/>
          <w:numId w:val="10"/>
        </w:numPr>
        <w:overflowPunct w:val="0"/>
        <w:autoSpaceDE w:val="0"/>
        <w:autoSpaceDN w:val="0"/>
        <w:adjustRightInd w:val="0"/>
        <w:spacing w:before="240"/>
        <w:ind w:left="993" w:hanging="273"/>
        <w:jc w:val="both"/>
        <w:textAlignment w:val="baseline"/>
        <w:rPr>
          <w:sz w:val="22"/>
        </w:rPr>
      </w:pPr>
      <w:r>
        <w:rPr>
          <w:sz w:val="22"/>
        </w:rPr>
        <w:t>la compréhension et la rédaction de la correspondance commerciale de base dans la langue cible.</w:t>
      </w:r>
    </w:p>
    <w:p>
      <w:pPr>
        <w:numPr>
          <w:ilvl w:val="12"/>
          <w:numId w:val="0"/>
        </w:numPr>
        <w:tabs>
          <w:tab w:val="left" w:pos="7088"/>
        </w:tabs>
        <w:jc w:val="both"/>
        <w:rPr>
          <w:sz w:val="22"/>
        </w:rPr>
      </w:pPr>
    </w:p>
    <w:p>
      <w:pPr>
        <w:ind w:left="426"/>
        <w:jc w:val="both"/>
        <w:rPr>
          <w:i/>
          <w:sz w:val="22"/>
        </w:rPr>
      </w:pPr>
      <w:r>
        <w:rPr>
          <w:i/>
          <w:sz w:val="22"/>
        </w:rPr>
        <w:t>En ce qui concerne chaque activité de communication langagière, l'étudiant sera capable de :</w:t>
      </w:r>
    </w:p>
    <w:p>
      <w:pPr>
        <w:jc w:val="both"/>
        <w:rPr>
          <w:i/>
          <w:sz w:val="22"/>
        </w:rPr>
      </w:pPr>
    </w:p>
    <w:p>
      <w:pPr>
        <w:numPr>
          <w:ilvl w:val="0"/>
          <w:numId w:val="10"/>
        </w:numPr>
        <w:overflowPunct w:val="0"/>
        <w:autoSpaceDE w:val="0"/>
        <w:autoSpaceDN w:val="0"/>
        <w:adjustRightInd w:val="0"/>
        <w:ind w:left="993" w:hanging="284"/>
        <w:jc w:val="both"/>
        <w:textAlignment w:val="baseline"/>
        <w:rPr>
          <w:sz w:val="22"/>
        </w:rPr>
      </w:pPr>
      <w:r>
        <w:rPr>
          <w:sz w:val="22"/>
        </w:rPr>
        <w:t>en compréhension de l'oral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sz w:val="22"/>
        </w:rPr>
      </w:pPr>
      <w:r>
        <w:rPr>
          <w:color w:val="000000"/>
          <w:sz w:val="22"/>
        </w:rPr>
        <w:t>comprendre</w:t>
      </w:r>
      <w:r>
        <w:rPr>
          <w:sz w:val="22"/>
        </w:rPr>
        <w:t xml:space="preserve"> l’essentiel d’une conversation ayant un rapport direct avec le travail de bureau, à partir d’un support audio ou vidéo.</w:t>
      </w:r>
    </w:p>
    <w:p>
      <w:pPr>
        <w:tabs>
          <w:tab w:val="num" w:pos="4254"/>
        </w:tabs>
        <w:overflowPunct w:val="0"/>
        <w:autoSpaceDE w:val="0"/>
        <w:autoSpaceDN w:val="0"/>
        <w:adjustRightInd w:val="0"/>
        <w:ind w:left="1276"/>
        <w:jc w:val="both"/>
        <w:textAlignment w:val="baseline"/>
        <w:rPr>
          <w:sz w:val="22"/>
        </w:rPr>
      </w:pPr>
    </w:p>
    <w:p>
      <w:pPr>
        <w:numPr>
          <w:ilvl w:val="0"/>
          <w:numId w:val="10"/>
        </w:numPr>
        <w:overflowPunct w:val="0"/>
        <w:autoSpaceDE w:val="0"/>
        <w:autoSpaceDN w:val="0"/>
        <w:adjustRightInd w:val="0"/>
        <w:ind w:left="993" w:hanging="284"/>
        <w:jc w:val="both"/>
        <w:textAlignment w:val="baseline"/>
        <w:rPr>
          <w:sz w:val="22"/>
        </w:rPr>
      </w:pPr>
      <w:r>
        <w:rPr>
          <w:sz w:val="22"/>
        </w:rPr>
        <w:t>en compréhension de l'écrit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sz w:val="22"/>
        </w:rPr>
      </w:pPr>
      <w:r>
        <w:rPr>
          <w:color w:val="000000"/>
          <w:sz w:val="22"/>
        </w:rPr>
        <w:t>comprendre</w:t>
      </w:r>
      <w:r>
        <w:rPr>
          <w:sz w:val="22"/>
        </w:rPr>
        <w:t xml:space="preserve"> un document écrit authentique ayant un rapport direct avec le travail de bureau.</w:t>
      </w:r>
    </w:p>
    <w:p>
      <w:pPr>
        <w:numPr>
          <w:ilvl w:val="0"/>
          <w:numId w:val="10"/>
        </w:numPr>
        <w:overflowPunct w:val="0"/>
        <w:autoSpaceDE w:val="0"/>
        <w:autoSpaceDN w:val="0"/>
        <w:adjustRightInd w:val="0"/>
        <w:spacing w:before="240"/>
        <w:ind w:left="993" w:hanging="273"/>
        <w:jc w:val="both"/>
        <w:textAlignment w:val="baseline"/>
        <w:rPr>
          <w:sz w:val="22"/>
        </w:rPr>
      </w:pPr>
      <w:r>
        <w:rPr>
          <w:sz w:val="22"/>
        </w:rPr>
        <w:t>en interaction orale :</w:t>
      </w:r>
    </w:p>
    <w:p>
      <w:pPr>
        <w:numPr>
          <w:ilvl w:val="0"/>
          <w:numId w:val="12"/>
        </w:numPr>
        <w:tabs>
          <w:tab w:val="clear" w:pos="1277"/>
          <w:tab w:val="num" w:pos="1276"/>
          <w:tab w:val="num" w:pos="4254"/>
        </w:tabs>
        <w:overflowPunct w:val="0"/>
        <w:autoSpaceDE w:val="0"/>
        <w:autoSpaceDN w:val="0"/>
        <w:adjustRightInd w:val="0"/>
        <w:spacing w:before="120"/>
        <w:ind w:left="1276"/>
        <w:jc w:val="both"/>
        <w:textAlignment w:val="baseline"/>
        <w:rPr>
          <w:sz w:val="22"/>
        </w:rPr>
      </w:pPr>
      <w:r>
        <w:rPr>
          <w:sz w:val="22"/>
        </w:rPr>
        <w:t xml:space="preserve">communiquer dans le cadre d’une situation socioprofessionnelle, notamment répondre à des questions et en poser, échanger des informations, donner et suivre des instructions, faire et accepter des propositions, exprimer son accord ou son désaccord et le motiver, </w:t>
      </w:r>
    </w:p>
    <w:p>
      <w:pPr>
        <w:ind w:left="710"/>
        <w:jc w:val="both"/>
        <w:rPr>
          <w:sz w:val="22"/>
        </w:rPr>
      </w:pPr>
    </w:p>
    <w:p>
      <w:pPr>
        <w:ind w:left="709"/>
        <w:jc w:val="both"/>
        <w:rPr>
          <w:i/>
          <w:sz w:val="22"/>
        </w:rPr>
      </w:pPr>
      <w:r>
        <w:rPr>
          <w:i/>
          <w:sz w:val="22"/>
        </w:rPr>
        <w:t xml:space="preserve">en utilisant des structures simples avec une prononciation et une intonation qui n'entravent pas la communication. </w:t>
      </w:r>
    </w:p>
    <w:p>
      <w:pPr>
        <w:numPr>
          <w:ilvl w:val="0"/>
          <w:numId w:val="10"/>
        </w:numPr>
        <w:overflowPunct w:val="0"/>
        <w:autoSpaceDE w:val="0"/>
        <w:autoSpaceDN w:val="0"/>
        <w:adjustRightInd w:val="0"/>
        <w:spacing w:before="240"/>
        <w:ind w:left="993" w:hanging="273"/>
        <w:jc w:val="both"/>
        <w:textAlignment w:val="baseline"/>
        <w:rPr>
          <w:sz w:val="22"/>
        </w:rPr>
      </w:pPr>
      <w:r>
        <w:rPr>
          <w:sz w:val="22"/>
        </w:rPr>
        <w:t>en production orale en continu :</w:t>
      </w:r>
    </w:p>
    <w:p>
      <w:pPr>
        <w:overflowPunct w:val="0"/>
        <w:autoSpaceDE w:val="0"/>
        <w:autoSpaceDN w:val="0"/>
        <w:adjustRightInd w:val="0"/>
        <w:ind w:left="709"/>
        <w:jc w:val="both"/>
        <w:textAlignment w:val="baseline"/>
        <w:rPr>
          <w:sz w:val="22"/>
        </w:rPr>
      </w:pPr>
    </w:p>
    <w:p>
      <w:pPr>
        <w:overflowPunct w:val="0"/>
        <w:autoSpaceDE w:val="0"/>
        <w:autoSpaceDN w:val="0"/>
        <w:adjustRightInd w:val="0"/>
        <w:ind w:left="709"/>
        <w:jc w:val="both"/>
        <w:textAlignment w:val="baseline"/>
        <w:rPr>
          <w:i/>
          <w:sz w:val="22"/>
        </w:rPr>
      </w:pPr>
      <w:r>
        <w:rPr>
          <w:i/>
          <w:sz w:val="22"/>
        </w:rPr>
        <w:t>en s’affranchissant d’un éventuel support écrit,</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faire un bref exposé préparé sur un sujet relatif à la vie socioprofessionnelle, </w:t>
      </w:r>
    </w:p>
    <w:p>
      <w:pPr>
        <w:ind w:left="709"/>
        <w:jc w:val="both"/>
        <w:rPr>
          <w:i/>
          <w:sz w:val="22"/>
          <w:szCs w:val="22"/>
        </w:rPr>
      </w:pPr>
      <w:r>
        <w:rPr>
          <w:i/>
          <w:sz w:val="22"/>
          <w:szCs w:val="22"/>
        </w:rPr>
        <w:lastRenderedPageBreak/>
        <w:t>avec une prononciation et une intonation qui n’entravent pas la communication, en utilisant des structures simples et des connecteurs élémentaires et en respectant la morphosyntaxe.</w:t>
      </w:r>
    </w:p>
    <w:p>
      <w:pPr>
        <w:numPr>
          <w:ilvl w:val="0"/>
          <w:numId w:val="10"/>
        </w:numPr>
        <w:overflowPunct w:val="0"/>
        <w:autoSpaceDE w:val="0"/>
        <w:autoSpaceDN w:val="0"/>
        <w:adjustRightInd w:val="0"/>
        <w:spacing w:before="240"/>
        <w:ind w:left="993" w:hanging="273"/>
        <w:jc w:val="both"/>
        <w:textAlignment w:val="baseline"/>
        <w:rPr>
          <w:sz w:val="22"/>
        </w:rPr>
      </w:pPr>
      <w:r>
        <w:rPr>
          <w:sz w:val="22"/>
        </w:rPr>
        <w:t>en production écrite :</w:t>
      </w:r>
    </w:p>
    <w:p>
      <w:pPr>
        <w:overflowPunct w:val="0"/>
        <w:autoSpaceDE w:val="0"/>
        <w:autoSpaceDN w:val="0"/>
        <w:adjustRightInd w:val="0"/>
        <w:jc w:val="both"/>
        <w:textAlignment w:val="baseline"/>
        <w:rPr>
          <w:sz w:val="22"/>
        </w:rPr>
      </w:pPr>
    </w:p>
    <w:p>
      <w:pPr>
        <w:overflowPunct w:val="0"/>
        <w:autoSpaceDE w:val="0"/>
        <w:autoSpaceDN w:val="0"/>
        <w:adjustRightInd w:val="0"/>
        <w:ind w:left="709"/>
        <w:jc w:val="both"/>
        <w:textAlignment w:val="baseline"/>
        <w:rPr>
          <w:i/>
          <w:sz w:val="22"/>
        </w:rPr>
      </w:pPr>
      <w:r>
        <w:rPr>
          <w:i/>
          <w:sz w:val="22"/>
        </w:rPr>
        <w:t>en ayant la possibilité de consulter les ouvrages et/ou les outils de référence appropriés,</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rédiger un document relatif au travail de bureau, en tenant compte du degré de correction formelle attendu d'une communication écrite,</w:t>
      </w:r>
    </w:p>
    <w:p>
      <w:pPr>
        <w:spacing w:before="240"/>
        <w:ind w:left="709"/>
        <w:jc w:val="both"/>
        <w:rPr>
          <w:sz w:val="22"/>
          <w:szCs w:val="22"/>
        </w:rPr>
      </w:pPr>
      <w:r>
        <w:rPr>
          <w:i/>
          <w:sz w:val="22"/>
          <w:szCs w:val="22"/>
        </w:rPr>
        <w:t>en utilisant des connecteurs logiques et chronologiques et</w:t>
      </w:r>
      <w:r>
        <w:rPr>
          <w:i/>
          <w:iCs/>
          <w:sz w:val="22"/>
          <w:szCs w:val="22"/>
        </w:rPr>
        <w:t xml:space="preserve"> en respectant la morphosyntaxe.</w:t>
      </w:r>
    </w:p>
    <w:p>
      <w:pPr>
        <w:overflowPunct w:val="0"/>
        <w:autoSpaceDE w:val="0"/>
        <w:autoSpaceDN w:val="0"/>
        <w:adjustRightInd w:val="0"/>
        <w:jc w:val="both"/>
        <w:textAlignment w:val="baseline"/>
        <w:rPr>
          <w:sz w:val="22"/>
        </w:rPr>
      </w:pPr>
    </w:p>
    <w:p>
      <w:pPr>
        <w:overflowPunct w:val="0"/>
        <w:autoSpaceDE w:val="0"/>
        <w:autoSpaceDN w:val="0"/>
        <w:adjustRightInd w:val="0"/>
        <w:jc w:val="both"/>
        <w:textAlignment w:val="baseline"/>
        <w:rPr>
          <w:sz w:val="22"/>
        </w:rPr>
      </w:pPr>
    </w:p>
    <w:p>
      <w:pPr>
        <w:overflowPunct w:val="0"/>
        <w:autoSpaceDE w:val="0"/>
        <w:autoSpaceDN w:val="0"/>
        <w:adjustRightInd w:val="0"/>
        <w:ind w:left="426"/>
        <w:jc w:val="both"/>
        <w:textAlignment w:val="baseline"/>
        <w:rPr>
          <w:sz w:val="22"/>
        </w:rPr>
      </w:pPr>
      <w:r>
        <w:rPr>
          <w:b/>
          <w:sz w:val="22"/>
        </w:rPr>
        <w:t>Pour déterminer le degré de maîtrise</w:t>
      </w:r>
      <w:r>
        <w:rPr>
          <w:sz w:val="22"/>
        </w:rPr>
        <w:t>, il sera tenu compte</w:t>
      </w:r>
    </w:p>
    <w:p>
      <w:pPr>
        <w:ind w:left="426"/>
        <w:jc w:val="both"/>
        <w:rPr>
          <w:sz w:val="22"/>
        </w:rPr>
      </w:pP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du degré de compréhension,</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de l'étendue du répertoire lexical,</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 xml:space="preserve">du degré de correction morphosyntaxique et orthographique, </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 xml:space="preserve">du degré de clarté de la prononciation, </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du degré de fluidité de la production (débit, rythme, intonation et accentuation),</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 xml:space="preserve">de l’efficacité de l’attitude communicative, </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du degré de pertinence des stratégies verbales et non verbales utilisées pour mener à bien la tâche,</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 xml:space="preserve">du degré de cohérence et de cohésion de la production, </w:t>
      </w:r>
    </w:p>
    <w:p>
      <w:pPr>
        <w:numPr>
          <w:ilvl w:val="0"/>
          <w:numId w:val="10"/>
        </w:numPr>
        <w:overflowPunct w:val="0"/>
        <w:autoSpaceDE w:val="0"/>
        <w:autoSpaceDN w:val="0"/>
        <w:adjustRightInd w:val="0"/>
        <w:spacing w:before="120"/>
        <w:ind w:left="992" w:hanging="272"/>
        <w:jc w:val="both"/>
        <w:textAlignment w:val="baseline"/>
        <w:rPr>
          <w:color w:val="000000"/>
          <w:sz w:val="22"/>
        </w:rPr>
      </w:pPr>
      <w:r>
        <w:rPr>
          <w:color w:val="000000"/>
          <w:sz w:val="22"/>
        </w:rPr>
        <w:t>du degré d’autonomie.</w:t>
      </w:r>
    </w:p>
    <w:p>
      <w:pPr>
        <w:tabs>
          <w:tab w:val="left" w:pos="7088"/>
        </w:tabs>
        <w:jc w:val="both"/>
        <w:rPr>
          <w:b/>
          <w:sz w:val="22"/>
        </w:rPr>
      </w:pPr>
    </w:p>
    <w:p>
      <w:pPr>
        <w:tabs>
          <w:tab w:val="left" w:pos="7088"/>
        </w:tabs>
        <w:jc w:val="both"/>
        <w:rPr>
          <w:b/>
          <w:sz w:val="22"/>
        </w:rPr>
      </w:pPr>
    </w:p>
    <w:p>
      <w:pPr>
        <w:tabs>
          <w:tab w:val="left" w:pos="7088"/>
        </w:tabs>
        <w:jc w:val="both"/>
        <w:rPr>
          <w:b/>
          <w:sz w:val="22"/>
        </w:rPr>
      </w:pPr>
      <w:r>
        <w:rPr>
          <w:b/>
          <w:sz w:val="22"/>
        </w:rPr>
        <w:t>4. PROGRAMME</w:t>
      </w:r>
    </w:p>
    <w:p>
      <w:pPr>
        <w:tabs>
          <w:tab w:val="left" w:pos="7088"/>
        </w:tabs>
        <w:jc w:val="both"/>
        <w:rPr>
          <w:b/>
          <w:sz w:val="22"/>
        </w:rPr>
      </w:pPr>
    </w:p>
    <w:p>
      <w:pPr>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pPr>
        <w:ind w:left="426"/>
        <w:jc w:val="both"/>
        <w:rPr>
          <w:sz w:val="22"/>
        </w:rPr>
      </w:pPr>
    </w:p>
    <w:p>
      <w:pPr>
        <w:numPr>
          <w:ilvl w:val="0"/>
          <w:numId w:val="17"/>
        </w:numPr>
        <w:overflowPunct w:val="0"/>
        <w:autoSpaceDE w:val="0"/>
        <w:autoSpaceDN w:val="0"/>
        <w:adjustRightInd w:val="0"/>
        <w:jc w:val="both"/>
        <w:textAlignment w:val="baseline"/>
        <w:rPr>
          <w:sz w:val="22"/>
        </w:rPr>
      </w:pPr>
      <w:r>
        <w:rPr>
          <w:sz w:val="22"/>
        </w:rPr>
        <w:t>comprendre des messages oraux ;</w:t>
      </w:r>
    </w:p>
    <w:p>
      <w:pPr>
        <w:numPr>
          <w:ilvl w:val="0"/>
          <w:numId w:val="17"/>
        </w:numPr>
        <w:overflowPunct w:val="0"/>
        <w:autoSpaceDE w:val="0"/>
        <w:autoSpaceDN w:val="0"/>
        <w:adjustRightInd w:val="0"/>
        <w:jc w:val="both"/>
        <w:textAlignment w:val="baseline"/>
        <w:rPr>
          <w:sz w:val="22"/>
        </w:rPr>
      </w:pPr>
      <w:r>
        <w:rPr>
          <w:sz w:val="22"/>
        </w:rPr>
        <w:t>comprendre des messages écrits ;</w:t>
      </w:r>
    </w:p>
    <w:p>
      <w:pPr>
        <w:numPr>
          <w:ilvl w:val="0"/>
          <w:numId w:val="17"/>
        </w:numPr>
        <w:overflowPunct w:val="0"/>
        <w:autoSpaceDE w:val="0"/>
        <w:autoSpaceDN w:val="0"/>
        <w:adjustRightInd w:val="0"/>
        <w:jc w:val="both"/>
        <w:textAlignment w:val="baseline"/>
        <w:rPr>
          <w:sz w:val="22"/>
        </w:rPr>
      </w:pPr>
      <w:r>
        <w:rPr>
          <w:sz w:val="22"/>
        </w:rPr>
        <w:t>prendre part à une conversation ;</w:t>
      </w:r>
    </w:p>
    <w:p>
      <w:pPr>
        <w:numPr>
          <w:ilvl w:val="0"/>
          <w:numId w:val="17"/>
        </w:numPr>
        <w:overflowPunct w:val="0"/>
        <w:autoSpaceDE w:val="0"/>
        <w:autoSpaceDN w:val="0"/>
        <w:adjustRightInd w:val="0"/>
        <w:jc w:val="both"/>
        <w:textAlignment w:val="baseline"/>
        <w:rPr>
          <w:sz w:val="22"/>
        </w:rPr>
      </w:pPr>
      <w:r>
        <w:rPr>
          <w:sz w:val="22"/>
        </w:rPr>
        <w:t>s’exprimer oralement en continu ;</w:t>
      </w:r>
    </w:p>
    <w:p>
      <w:pPr>
        <w:numPr>
          <w:ilvl w:val="0"/>
          <w:numId w:val="17"/>
        </w:numPr>
        <w:overflowPunct w:val="0"/>
        <w:autoSpaceDE w:val="0"/>
        <w:autoSpaceDN w:val="0"/>
        <w:adjustRightInd w:val="0"/>
        <w:jc w:val="both"/>
        <w:textAlignment w:val="baseline"/>
        <w:rPr>
          <w:sz w:val="22"/>
        </w:rPr>
      </w:pPr>
      <w:r>
        <w:rPr>
          <w:sz w:val="22"/>
        </w:rPr>
        <w:t>s’exprimer par écrit.</w:t>
      </w:r>
    </w:p>
    <w:p>
      <w:pPr>
        <w:jc w:val="both"/>
        <w:rPr>
          <w:sz w:val="22"/>
        </w:rPr>
      </w:pPr>
    </w:p>
    <w:p>
      <w:pPr>
        <w:jc w:val="both"/>
        <w:rPr>
          <w:i/>
          <w:sz w:val="22"/>
        </w:rPr>
      </w:pPr>
      <w:r>
        <w:rPr>
          <w:i/>
          <w:sz w:val="22"/>
        </w:rPr>
        <w:t>En ce qui concerne chaque activité de communication langagière, l'étudiant sera capable de :</w:t>
      </w:r>
    </w:p>
    <w:p>
      <w:pPr>
        <w:numPr>
          <w:ilvl w:val="0"/>
          <w:numId w:val="10"/>
        </w:numPr>
        <w:overflowPunct w:val="0"/>
        <w:autoSpaceDE w:val="0"/>
        <w:autoSpaceDN w:val="0"/>
        <w:adjustRightInd w:val="0"/>
        <w:spacing w:before="240"/>
        <w:ind w:left="993" w:hanging="273"/>
        <w:jc w:val="both"/>
        <w:textAlignment w:val="baseline"/>
        <w:rPr>
          <w:sz w:val="22"/>
        </w:rPr>
      </w:pPr>
      <w:r>
        <w:rPr>
          <w:sz w:val="22"/>
        </w:rPr>
        <w:t>en compréhension de l’oral :</w:t>
      </w:r>
    </w:p>
    <w:p>
      <w:pPr>
        <w:spacing w:before="240"/>
        <w:ind w:left="851"/>
        <w:jc w:val="both"/>
        <w:rPr>
          <w:sz w:val="22"/>
        </w:rPr>
      </w:pPr>
      <w:r>
        <w:rPr>
          <w:i/>
          <w:sz w:val="22"/>
        </w:rPr>
        <w:t>si le débit du ou des locuteur(s) est adapté et la langue clairement articulée,</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comprendre des messages oraux et /ou audio utilisés dans le cadre du travail de bureau (dialogue, conversation téléphonique, etc.)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comprendre et suivre des indications et/ou des directives simples ;</w:t>
      </w:r>
    </w:p>
    <w:p>
      <w:pPr>
        <w:numPr>
          <w:ilvl w:val="0"/>
          <w:numId w:val="12"/>
        </w:numPr>
        <w:tabs>
          <w:tab w:val="clear" w:pos="1277"/>
          <w:tab w:val="num" w:pos="1276"/>
        </w:tabs>
        <w:overflowPunct w:val="0"/>
        <w:autoSpaceDE w:val="0"/>
        <w:autoSpaceDN w:val="0"/>
        <w:adjustRightInd w:val="0"/>
        <w:spacing w:before="120"/>
        <w:ind w:left="1276" w:hanging="283"/>
        <w:jc w:val="both"/>
        <w:textAlignment w:val="baseline"/>
        <w:rPr>
          <w:color w:val="000000"/>
          <w:sz w:val="22"/>
        </w:rPr>
      </w:pPr>
      <w:r>
        <w:rPr>
          <w:color w:val="000000"/>
          <w:sz w:val="22"/>
        </w:rPr>
        <w:t xml:space="preserve">dans le cadre de sujets familiers, inférer le sens de mots inconnus à partir du contexte. </w:t>
      </w:r>
    </w:p>
    <w:p>
      <w:pPr>
        <w:numPr>
          <w:ilvl w:val="0"/>
          <w:numId w:val="10"/>
        </w:numPr>
        <w:overflowPunct w:val="0"/>
        <w:autoSpaceDE w:val="0"/>
        <w:autoSpaceDN w:val="0"/>
        <w:adjustRightInd w:val="0"/>
        <w:spacing w:before="240"/>
        <w:ind w:left="993" w:hanging="273"/>
        <w:jc w:val="both"/>
        <w:textAlignment w:val="baseline"/>
        <w:rPr>
          <w:sz w:val="22"/>
        </w:rPr>
      </w:pPr>
      <w:r>
        <w:rPr>
          <w:sz w:val="22"/>
        </w:rPr>
        <w:lastRenderedPageBreak/>
        <w:t>en compréhension de l'écrit :</w:t>
      </w:r>
    </w:p>
    <w:p>
      <w:pPr>
        <w:overflowPunct w:val="0"/>
        <w:autoSpaceDE w:val="0"/>
        <w:autoSpaceDN w:val="0"/>
        <w:adjustRightInd w:val="0"/>
        <w:ind w:left="993"/>
        <w:jc w:val="both"/>
        <w:textAlignment w:val="baseline"/>
        <w:rPr>
          <w:sz w:val="22"/>
        </w:rPr>
      </w:pP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comprendre des messages écrits authentiques relativement courts utilisés dans le cadre du travail de bureau (courriels, formulaires, lettres, etc.)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comprendre et suivre des indications et/ou des directives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trouver des renseignements spécifiques dans des documents professionnels courants ;</w:t>
      </w:r>
    </w:p>
    <w:p>
      <w:pPr>
        <w:numPr>
          <w:ilvl w:val="0"/>
          <w:numId w:val="12"/>
        </w:numPr>
        <w:tabs>
          <w:tab w:val="clear" w:pos="1277"/>
          <w:tab w:val="num" w:pos="1276"/>
        </w:tabs>
        <w:overflowPunct w:val="0"/>
        <w:autoSpaceDE w:val="0"/>
        <w:autoSpaceDN w:val="0"/>
        <w:adjustRightInd w:val="0"/>
        <w:spacing w:before="120"/>
        <w:ind w:left="1276" w:hanging="283"/>
        <w:jc w:val="both"/>
        <w:textAlignment w:val="baseline"/>
        <w:rPr>
          <w:strike/>
          <w:sz w:val="22"/>
        </w:rPr>
      </w:pPr>
      <w:r>
        <w:rPr>
          <w:sz w:val="22"/>
        </w:rPr>
        <w:t xml:space="preserve">utiliser le sens général d'un texte pour inférer le sens de mots inconnus à partir du contexte. </w:t>
      </w:r>
    </w:p>
    <w:p>
      <w:pPr>
        <w:tabs>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jc w:val="both"/>
        <w:rPr>
          <w:sz w:val="22"/>
        </w:rPr>
      </w:pPr>
    </w:p>
    <w:p>
      <w:pPr>
        <w:numPr>
          <w:ilvl w:val="0"/>
          <w:numId w:val="10"/>
        </w:numPr>
        <w:overflowPunct w:val="0"/>
        <w:autoSpaceDE w:val="0"/>
        <w:autoSpaceDN w:val="0"/>
        <w:adjustRightInd w:val="0"/>
        <w:spacing w:before="120"/>
        <w:ind w:left="992" w:hanging="272"/>
        <w:jc w:val="both"/>
        <w:textAlignment w:val="baseline"/>
        <w:rPr>
          <w:sz w:val="22"/>
        </w:rPr>
      </w:pPr>
      <w:r>
        <w:rPr>
          <w:sz w:val="22"/>
        </w:rPr>
        <w:t>en interaction orale :</w:t>
      </w:r>
    </w:p>
    <w:p>
      <w:pPr>
        <w:ind w:left="709"/>
        <w:jc w:val="both"/>
        <w:rPr>
          <w:sz w:val="22"/>
        </w:rPr>
      </w:pPr>
    </w:p>
    <w:p>
      <w:pPr>
        <w:ind w:left="709"/>
        <w:jc w:val="both"/>
        <w:rPr>
          <w:i/>
          <w:iCs/>
          <w:sz w:val="22"/>
        </w:rPr>
      </w:pPr>
      <w:r>
        <w:rPr>
          <w:i/>
          <w:iCs/>
          <w:sz w:val="22"/>
        </w:rPr>
        <w:t>dans des mises en situation socioprofessionnelles exigeant spontanéité et/ou improvisation,</w:t>
      </w:r>
    </w:p>
    <w:p>
      <w:pPr>
        <w:numPr>
          <w:ilvl w:val="0"/>
          <w:numId w:val="12"/>
        </w:numPr>
        <w:tabs>
          <w:tab w:val="clear" w:pos="1277"/>
          <w:tab w:val="num" w:pos="1276"/>
          <w:tab w:val="num" w:pos="4254"/>
        </w:tabs>
        <w:overflowPunct w:val="0"/>
        <w:autoSpaceDE w:val="0"/>
        <w:autoSpaceDN w:val="0"/>
        <w:adjustRightInd w:val="0"/>
        <w:spacing w:before="240"/>
        <w:ind w:left="1276"/>
        <w:jc w:val="both"/>
        <w:textAlignment w:val="baseline"/>
        <w:rPr>
          <w:sz w:val="22"/>
        </w:rPr>
      </w:pPr>
      <w:r>
        <w:rPr>
          <w:sz w:val="22"/>
        </w:rPr>
        <w:t>interagir avec une aisance raisonnable dans des échanges, en utilisant les formes élémentaires de politesse ;</w:t>
      </w:r>
    </w:p>
    <w:p>
      <w:pPr>
        <w:numPr>
          <w:ilvl w:val="0"/>
          <w:numId w:val="12"/>
        </w:numPr>
        <w:tabs>
          <w:tab w:val="clear" w:pos="1277"/>
          <w:tab w:val="num" w:pos="1276"/>
        </w:tabs>
        <w:overflowPunct w:val="0"/>
        <w:autoSpaceDE w:val="0"/>
        <w:autoSpaceDN w:val="0"/>
        <w:adjustRightInd w:val="0"/>
        <w:spacing w:before="120"/>
        <w:ind w:left="1276" w:right="-143" w:hanging="283"/>
        <w:textAlignment w:val="baseline"/>
        <w:rPr>
          <w:sz w:val="22"/>
        </w:rPr>
      </w:pPr>
      <w:r>
        <w:rPr>
          <w:sz w:val="22"/>
        </w:rPr>
        <w:t>utiliser des procédés simples pour commencer, poursuivre et terminer une conversation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communiquer lors de l’exécution de tâches en utilisant des expressions stéréotypées nécessaires au travail du bureau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donner et suivre des directives et des instructions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poser des questions, y répondre et échanger des idées et des renseignements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faire des suggestions et réagir à des propositions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faire et accepter une offre, une invitation ou des excuses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exprimer son accord ou son désaccord et le motiver ;</w:t>
      </w:r>
    </w:p>
    <w:p>
      <w:pPr>
        <w:numPr>
          <w:ilvl w:val="0"/>
          <w:numId w:val="12"/>
        </w:numPr>
        <w:tabs>
          <w:tab w:val="clear" w:pos="1277"/>
          <w:tab w:val="num" w:pos="1276"/>
          <w:tab w:val="num" w:pos="4254"/>
        </w:tabs>
        <w:overflowPunct w:val="0"/>
        <w:autoSpaceDE w:val="0"/>
        <w:autoSpaceDN w:val="0"/>
        <w:adjustRightInd w:val="0"/>
        <w:spacing w:before="120"/>
        <w:ind w:left="1276" w:hanging="283"/>
        <w:jc w:val="both"/>
        <w:textAlignment w:val="baseline"/>
        <w:rPr>
          <w:sz w:val="22"/>
        </w:rPr>
      </w:pPr>
      <w:r>
        <w:rPr>
          <w:sz w:val="22"/>
        </w:rPr>
        <w:t>décoder et adopter un langage non verbal adapté à la situation de communication (gestes, mimiques, attitudes, contact oculaire, ton, etc.)</w:t>
      </w:r>
      <w:r>
        <w:footnoteReference w:id="1"/>
      </w:r>
      <w:r>
        <w:rPr>
          <w:sz w:val="22"/>
        </w:rPr>
        <w:t xml:space="preserve"> ; </w:t>
      </w:r>
    </w:p>
    <w:p>
      <w:pPr>
        <w:numPr>
          <w:ilvl w:val="0"/>
          <w:numId w:val="12"/>
        </w:numPr>
        <w:tabs>
          <w:tab w:val="num" w:pos="4254"/>
        </w:tabs>
        <w:overflowPunct w:val="0"/>
        <w:autoSpaceDE w:val="0"/>
        <w:autoSpaceDN w:val="0"/>
        <w:adjustRightInd w:val="0"/>
        <w:spacing w:before="120" w:after="120"/>
        <w:ind w:left="1276"/>
        <w:jc w:val="both"/>
        <w:textAlignment w:val="baseline"/>
        <w:rPr>
          <w:sz w:val="22"/>
        </w:rPr>
      </w:pPr>
      <w:r>
        <w:rPr>
          <w:sz w:val="22"/>
        </w:rPr>
        <w:t>indiquer qu’il suit ou ne suit pas ce qui se dit et demander de répéter en cas d’incompréhension,</w:t>
      </w:r>
    </w:p>
    <w:p>
      <w:pPr>
        <w:overflowPunct w:val="0"/>
        <w:autoSpaceDE w:val="0"/>
        <w:autoSpaceDN w:val="0"/>
        <w:adjustRightInd w:val="0"/>
        <w:ind w:left="709"/>
        <w:jc w:val="both"/>
        <w:textAlignment w:val="baseline"/>
        <w:rPr>
          <w:i/>
          <w:sz w:val="22"/>
        </w:rPr>
      </w:pPr>
      <w:r>
        <w:rPr>
          <w:i/>
          <w:sz w:val="22"/>
        </w:rPr>
        <w:t>en utilisant des structures simples avec une prononciation et une intonation qui n’entravent pas la communication.</w:t>
      </w:r>
    </w:p>
    <w:p>
      <w:pPr>
        <w:jc w:val="both"/>
        <w:rPr>
          <w:sz w:val="22"/>
        </w:rPr>
      </w:pPr>
    </w:p>
    <w:p>
      <w:pPr>
        <w:numPr>
          <w:ilvl w:val="0"/>
          <w:numId w:val="10"/>
        </w:numPr>
        <w:overflowPunct w:val="0"/>
        <w:autoSpaceDE w:val="0"/>
        <w:autoSpaceDN w:val="0"/>
        <w:adjustRightInd w:val="0"/>
        <w:ind w:left="993" w:hanging="284"/>
        <w:jc w:val="both"/>
        <w:textAlignment w:val="baseline"/>
        <w:rPr>
          <w:sz w:val="22"/>
        </w:rPr>
      </w:pPr>
      <w:r>
        <w:rPr>
          <w:sz w:val="22"/>
        </w:rPr>
        <w:t>en production orale en continu :</w:t>
      </w:r>
    </w:p>
    <w:p>
      <w:pPr>
        <w:overflowPunct w:val="0"/>
        <w:autoSpaceDE w:val="0"/>
        <w:autoSpaceDN w:val="0"/>
        <w:adjustRightInd w:val="0"/>
        <w:ind w:left="709"/>
        <w:jc w:val="both"/>
        <w:textAlignment w:val="baseline"/>
        <w:rPr>
          <w:sz w:val="22"/>
        </w:rPr>
      </w:pPr>
    </w:p>
    <w:p>
      <w:pPr>
        <w:overflowPunct w:val="0"/>
        <w:autoSpaceDE w:val="0"/>
        <w:autoSpaceDN w:val="0"/>
        <w:adjustRightInd w:val="0"/>
        <w:ind w:left="709"/>
        <w:jc w:val="both"/>
        <w:textAlignment w:val="baseline"/>
        <w:rPr>
          <w:i/>
          <w:sz w:val="22"/>
        </w:rPr>
      </w:pPr>
      <w:r>
        <w:rPr>
          <w:i/>
          <w:sz w:val="22"/>
        </w:rPr>
        <w:t>en s’affranchissant d’un éventuel support écrit,</w:t>
      </w:r>
    </w:p>
    <w:p>
      <w:pPr>
        <w:numPr>
          <w:ilvl w:val="0"/>
          <w:numId w:val="12"/>
        </w:numPr>
        <w:tabs>
          <w:tab w:val="num" w:pos="4254"/>
        </w:tabs>
        <w:overflowPunct w:val="0"/>
        <w:autoSpaceDE w:val="0"/>
        <w:autoSpaceDN w:val="0"/>
        <w:adjustRightInd w:val="0"/>
        <w:spacing w:before="120"/>
        <w:ind w:left="1276" w:hanging="283"/>
        <w:jc w:val="both"/>
        <w:textAlignment w:val="baseline"/>
        <w:rPr>
          <w:sz w:val="22"/>
        </w:rPr>
      </w:pPr>
      <w:r>
        <w:rPr>
          <w:sz w:val="22"/>
        </w:rPr>
        <w:t>faire un bref exposé préparé sur un sujet relatif à la vie socioprofessionnelle </w:t>
      </w:r>
    </w:p>
    <w:p>
      <w:pPr>
        <w:overflowPunct w:val="0"/>
        <w:autoSpaceDE w:val="0"/>
        <w:autoSpaceDN w:val="0"/>
        <w:adjustRightInd w:val="0"/>
        <w:spacing w:before="120"/>
        <w:ind w:left="709"/>
        <w:jc w:val="both"/>
        <w:textAlignment w:val="baseline"/>
        <w:rPr>
          <w:i/>
          <w:sz w:val="22"/>
        </w:rPr>
      </w:pPr>
      <w:r>
        <w:rPr>
          <w:i/>
          <w:sz w:val="22"/>
        </w:rPr>
        <w:t>avec une prononciation et une intonation qui n’entravent pas la communication, en utilisant des structures simples et des connecteurs élémentaires et en respectant la morphosyntaxe.</w:t>
      </w:r>
    </w:p>
    <w:p>
      <w:pPr>
        <w:overflowPunct w:val="0"/>
        <w:autoSpaceDE w:val="0"/>
        <w:autoSpaceDN w:val="0"/>
        <w:adjustRightInd w:val="0"/>
        <w:ind w:left="709"/>
        <w:jc w:val="both"/>
        <w:textAlignment w:val="baseline"/>
        <w:rPr>
          <w:i/>
          <w:sz w:val="22"/>
        </w:rPr>
      </w:pPr>
    </w:p>
    <w:p>
      <w:pPr>
        <w:numPr>
          <w:ilvl w:val="0"/>
          <w:numId w:val="10"/>
        </w:numPr>
        <w:overflowPunct w:val="0"/>
        <w:autoSpaceDE w:val="0"/>
        <w:autoSpaceDN w:val="0"/>
        <w:adjustRightInd w:val="0"/>
        <w:ind w:left="993" w:hanging="284"/>
        <w:jc w:val="both"/>
        <w:textAlignment w:val="baseline"/>
        <w:rPr>
          <w:sz w:val="22"/>
        </w:rPr>
      </w:pPr>
      <w:r>
        <w:rPr>
          <w:sz w:val="22"/>
        </w:rPr>
        <w:t>en production écrite :</w:t>
      </w:r>
    </w:p>
    <w:p>
      <w:pPr>
        <w:overflowPunct w:val="0"/>
        <w:autoSpaceDE w:val="0"/>
        <w:autoSpaceDN w:val="0"/>
        <w:adjustRightInd w:val="0"/>
        <w:jc w:val="both"/>
        <w:textAlignment w:val="baseline"/>
        <w:rPr>
          <w:sz w:val="22"/>
        </w:rPr>
      </w:pPr>
    </w:p>
    <w:p>
      <w:pPr>
        <w:numPr>
          <w:ilvl w:val="0"/>
          <w:numId w:val="12"/>
        </w:numPr>
        <w:tabs>
          <w:tab w:val="num" w:pos="4254"/>
        </w:tabs>
        <w:overflowPunct w:val="0"/>
        <w:autoSpaceDE w:val="0"/>
        <w:autoSpaceDN w:val="0"/>
        <w:adjustRightInd w:val="0"/>
        <w:spacing w:before="120"/>
        <w:ind w:left="1276" w:hanging="283"/>
        <w:jc w:val="both"/>
        <w:textAlignment w:val="baseline"/>
        <w:rPr>
          <w:sz w:val="22"/>
        </w:rPr>
      </w:pPr>
      <w:r>
        <w:rPr>
          <w:sz w:val="22"/>
        </w:rPr>
        <w:t>rédiger des documents (courriels, lettres, formulaires, etc.) relatifs au travail de bureau, en tenant compte du degré de correction formelle attendu d'une communication écrite et, s’il échet, en consultant les ouvrages et/ou les outils de référence appropriés,</w:t>
      </w:r>
    </w:p>
    <w:p>
      <w:pPr>
        <w:spacing w:before="240"/>
        <w:ind w:left="709"/>
        <w:jc w:val="both"/>
        <w:rPr>
          <w:sz w:val="22"/>
          <w:szCs w:val="22"/>
        </w:rPr>
      </w:pPr>
      <w:r>
        <w:rPr>
          <w:i/>
          <w:sz w:val="22"/>
          <w:szCs w:val="22"/>
        </w:rPr>
        <w:t>en utilisant des connecteurs logiques et chronologiques et</w:t>
      </w:r>
      <w:r>
        <w:rPr>
          <w:i/>
          <w:iCs/>
          <w:sz w:val="22"/>
          <w:szCs w:val="22"/>
        </w:rPr>
        <w:t xml:space="preserve"> en respectant la morphosyntaxe.</w:t>
      </w:r>
    </w:p>
    <w:p>
      <w:pPr>
        <w:keepNext/>
        <w:widowControl w:val="0"/>
        <w:rPr>
          <w:sz w:val="24"/>
          <w:szCs w:val="24"/>
        </w:rPr>
      </w:pPr>
      <w:r>
        <w:rPr>
          <w:b/>
          <w:sz w:val="24"/>
          <w:szCs w:val="24"/>
        </w:rPr>
        <w:lastRenderedPageBreak/>
        <w:t>Champs thématiques et comportements langagiers</w:t>
      </w:r>
    </w:p>
    <w:p>
      <w:pPr>
        <w:keepNext/>
        <w:widowControl w:val="0"/>
        <w:rPr>
          <w:sz w:val="22"/>
        </w:rPr>
      </w:pPr>
    </w:p>
    <w:p>
      <w:pPr>
        <w:keepNext/>
        <w:widowControl w:val="0"/>
        <w:spacing w:before="120" w:line="276" w:lineRule="auto"/>
        <w:jc w:val="both"/>
        <w:rPr>
          <w:sz w:val="22"/>
        </w:rPr>
      </w:pPr>
      <w:r>
        <w:rPr>
          <w:sz w:val="22"/>
        </w:rPr>
        <w:t xml:space="preserve">Les listes des champs thématiques généraux, des thèmes liés à la vie en entreprise et des thèmes spécifiques sont des outils mis à la disposition des enseignants. Ils peuvent y puiser des thèmes en fonction du niveau de langue  du public auquel ils s’adressent. </w:t>
      </w:r>
      <w:r>
        <w:rPr>
          <w:b/>
          <w:sz w:val="22"/>
        </w:rPr>
        <w:t>Ces listes ne sont ni exhaustives, ni contraignantes.</w:t>
      </w:r>
      <w:r>
        <w:rPr>
          <w:sz w:val="22"/>
        </w:rPr>
        <w:t xml:space="preserve"> </w:t>
      </w:r>
    </w:p>
    <w:p>
      <w:pPr>
        <w:keepNext/>
        <w:widowControl w:val="0"/>
        <w:spacing w:before="120" w:line="276" w:lineRule="auto"/>
        <w:jc w:val="both"/>
        <w:rPr>
          <w:sz w:val="22"/>
        </w:rPr>
      </w:pPr>
      <w:r>
        <w:rPr>
          <w:sz w:val="22"/>
        </w:rPr>
        <w:t>Chacun des thèmes est décliné en termes de comportements langagiers (à l’oral et à l’écrit).</w:t>
      </w:r>
    </w:p>
    <w:p>
      <w:pPr>
        <w:numPr>
          <w:ilvl w:val="12"/>
          <w:numId w:val="0"/>
        </w:numPr>
        <w:tabs>
          <w:tab w:val="left" w:pos="7088"/>
        </w:tabs>
        <w:ind w:left="567"/>
        <w:jc w:val="both"/>
        <w:rPr>
          <w:sz w:val="22"/>
        </w:rPr>
      </w:pPr>
    </w:p>
    <w:p>
      <w:pPr>
        <w:numPr>
          <w:ilvl w:val="12"/>
          <w:numId w:val="0"/>
        </w:numPr>
        <w:tabs>
          <w:tab w:val="left" w:pos="7088"/>
        </w:tabs>
        <w:ind w:left="567"/>
        <w:jc w:val="both"/>
        <w:rPr>
          <w:sz w:val="22"/>
        </w:rPr>
      </w:pPr>
    </w:p>
    <w:p>
      <w:pPr>
        <w:pStyle w:val="Paragraphedeliste"/>
        <w:keepNext/>
        <w:widowControl w:val="0"/>
        <w:numPr>
          <w:ilvl w:val="0"/>
          <w:numId w:val="30"/>
        </w:numPr>
        <w:rPr>
          <w:b/>
          <w:sz w:val="22"/>
        </w:rPr>
      </w:pPr>
      <w:r>
        <w:rPr>
          <w:b/>
          <w:sz w:val="22"/>
        </w:rPr>
        <w:t xml:space="preserve">Thèmes généraux  </w:t>
      </w:r>
    </w:p>
    <w:p>
      <w:pPr>
        <w:rPr>
          <w:sz w:val="22"/>
        </w:rPr>
      </w:pP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 xml:space="preserve">Données </w:t>
      </w:r>
      <w:r>
        <w:rPr>
          <w:sz w:val="22"/>
        </w:rPr>
        <w:t>personnelles</w:t>
      </w:r>
    </w:p>
    <w:p>
      <w:pPr>
        <w:numPr>
          <w:ilvl w:val="0"/>
          <w:numId w:val="29"/>
        </w:numPr>
        <w:overflowPunct w:val="0"/>
        <w:autoSpaceDE w:val="0"/>
        <w:autoSpaceDN w:val="0"/>
        <w:adjustRightInd w:val="0"/>
        <w:spacing w:before="120"/>
        <w:ind w:hanging="720"/>
        <w:jc w:val="both"/>
        <w:rPr>
          <w:rFonts w:ascii="Times" w:hAnsi="Times" w:cs="Times"/>
          <w:sz w:val="22"/>
        </w:rPr>
      </w:pPr>
      <w:r>
        <w:rPr>
          <w:sz w:val="22"/>
        </w:rPr>
        <w:t>Voyages</w:t>
      </w:r>
      <w:r>
        <w:rPr>
          <w:rFonts w:ascii="Times" w:hAnsi="Times" w:cs="Times"/>
          <w:sz w:val="22"/>
        </w:rPr>
        <w:t xml:space="preserve"> et circulation</w:t>
      </w:r>
    </w:p>
    <w:p>
      <w:pPr>
        <w:numPr>
          <w:ilvl w:val="0"/>
          <w:numId w:val="29"/>
        </w:numPr>
        <w:overflowPunct w:val="0"/>
        <w:autoSpaceDE w:val="0"/>
        <w:autoSpaceDN w:val="0"/>
        <w:adjustRightInd w:val="0"/>
        <w:spacing w:before="120"/>
        <w:ind w:hanging="720"/>
        <w:jc w:val="both"/>
        <w:rPr>
          <w:rFonts w:ascii="Times" w:hAnsi="Times" w:cs="Times"/>
          <w:sz w:val="22"/>
        </w:rPr>
      </w:pPr>
      <w:r>
        <w:rPr>
          <w:sz w:val="22"/>
        </w:rPr>
        <w:t>Nourriture</w:t>
      </w:r>
      <w:r>
        <w:rPr>
          <w:rFonts w:ascii="Times" w:hAnsi="Times" w:cs="Times"/>
          <w:sz w:val="22"/>
        </w:rPr>
        <w:t xml:space="preserve"> et boissons</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 xml:space="preserve">Santé </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Perception et activité sensorimotrice</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Relations personnelles et contacts avec autrui</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Enseignement et formation</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Langues</w:t>
      </w:r>
    </w:p>
    <w:p>
      <w:pPr>
        <w:numPr>
          <w:ilvl w:val="0"/>
          <w:numId w:val="29"/>
        </w:numPr>
        <w:overflowPunct w:val="0"/>
        <w:autoSpaceDE w:val="0"/>
        <w:autoSpaceDN w:val="0"/>
        <w:adjustRightInd w:val="0"/>
        <w:spacing w:before="120"/>
        <w:ind w:hanging="720"/>
        <w:jc w:val="both"/>
        <w:rPr>
          <w:rFonts w:ascii="Times" w:hAnsi="Times" w:cs="Times"/>
          <w:sz w:val="22"/>
        </w:rPr>
      </w:pPr>
      <w:r>
        <w:rPr>
          <w:rFonts w:ascii="Times" w:hAnsi="Times" w:cs="Times"/>
          <w:sz w:val="22"/>
        </w:rPr>
        <w:t>Relations sociales</w:t>
      </w:r>
    </w:p>
    <w:p>
      <w:pPr>
        <w:spacing w:before="120"/>
        <w:ind w:left="426"/>
        <w:jc w:val="both"/>
        <w:rPr>
          <w:rFonts w:ascii="Times" w:hAnsi="Times" w:cs="Times"/>
          <w:sz w:val="22"/>
        </w:rPr>
      </w:pPr>
      <w:r>
        <w:rPr>
          <w:rFonts w:ascii="Times" w:hAnsi="Times" w:cs="Times"/>
          <w:sz w:val="22"/>
        </w:rPr>
        <w:t>Etc.</w:t>
      </w:r>
    </w:p>
    <w:p>
      <w:pPr>
        <w:spacing w:before="120"/>
        <w:jc w:val="both"/>
        <w:rPr>
          <w:rFonts w:ascii="Times" w:hAnsi="Times" w:cs="Times"/>
          <w:sz w:val="22"/>
        </w:rPr>
      </w:pPr>
    </w:p>
    <w:p>
      <w:pPr>
        <w:numPr>
          <w:ilvl w:val="0"/>
          <w:numId w:val="31"/>
        </w:numPr>
        <w:tabs>
          <w:tab w:val="clear" w:pos="1004"/>
          <w:tab w:val="num" w:pos="1070"/>
        </w:tabs>
        <w:overflowPunct w:val="0"/>
        <w:autoSpaceDE w:val="0"/>
        <w:autoSpaceDN w:val="0"/>
        <w:adjustRightInd w:val="0"/>
        <w:ind w:left="1070"/>
        <w:textAlignment w:val="baseline"/>
        <w:rPr>
          <w:rFonts w:ascii="Times" w:hAnsi="Times"/>
          <w:sz w:val="22"/>
          <w:szCs w:val="22"/>
        </w:rPr>
      </w:pPr>
      <w:r>
        <w:rPr>
          <w:b/>
          <w:sz w:val="22"/>
          <w:szCs w:val="22"/>
        </w:rPr>
        <w:t>Données personnelles</w:t>
      </w:r>
    </w:p>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Height w:val="1348"/>
        </w:trPr>
        <w:tc>
          <w:tcPr>
            <w:tcW w:w="4678" w:type="dxa"/>
          </w:tcPr>
          <w:p>
            <w:pPr>
              <w:numPr>
                <w:ilvl w:val="2"/>
                <w:numId w:val="32"/>
              </w:numPr>
              <w:autoSpaceDN w:val="0"/>
              <w:spacing w:before="120" w:after="120"/>
              <w:ind w:left="709" w:hanging="425"/>
              <w:rPr>
                <w:bCs/>
                <w:sz w:val="22"/>
              </w:rPr>
            </w:pPr>
            <w:r>
              <w:rPr>
                <w:bCs/>
                <w:sz w:val="22"/>
              </w:rPr>
              <w:t>Nom, prénom, adresse, n° de téléphone, lieu et date de naissance, âge, sexe, état civil, famille, nationalité, origine</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fournir oralement et/ou par écrit les renseignements relatifs à sa personne et pouvoir donner ou demander des informations à propos d’autrui</w:t>
            </w:r>
          </w:p>
          <w:p>
            <w:pPr>
              <w:numPr>
                <w:ilvl w:val="2"/>
                <w:numId w:val="32"/>
              </w:numPr>
              <w:tabs>
                <w:tab w:val="clear" w:pos="643"/>
                <w:tab w:val="num" w:pos="487"/>
              </w:tabs>
              <w:autoSpaceDN w:val="0"/>
              <w:spacing w:before="120" w:after="120"/>
              <w:ind w:left="487" w:hanging="203"/>
              <w:rPr>
                <w:rFonts w:cs="Mangal"/>
                <w:sz w:val="22"/>
                <w:szCs w:val="22"/>
              </w:rPr>
            </w:pPr>
            <w:r>
              <w:rPr>
                <w:bCs/>
                <w:sz w:val="22"/>
              </w:rPr>
              <w:t>épeler le cas échéant</w:t>
            </w:r>
          </w:p>
        </w:tc>
      </w:tr>
      <w:tr>
        <w:trPr>
          <w:cantSplit/>
          <w:trHeight w:val="548"/>
        </w:trPr>
        <w:tc>
          <w:tcPr>
            <w:tcW w:w="4678" w:type="dxa"/>
          </w:tcPr>
          <w:p>
            <w:pPr>
              <w:numPr>
                <w:ilvl w:val="2"/>
                <w:numId w:val="32"/>
              </w:numPr>
              <w:autoSpaceDN w:val="0"/>
              <w:spacing w:before="120" w:after="120"/>
              <w:ind w:left="709" w:hanging="425"/>
              <w:rPr>
                <w:bCs/>
                <w:sz w:val="22"/>
              </w:rPr>
            </w:pPr>
            <w:r>
              <w:rPr>
                <w:bCs/>
                <w:sz w:val="22"/>
              </w:rPr>
              <w:t>Profession</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citer sa profession et le nom de son employeur</w:t>
            </w:r>
          </w:p>
        </w:tc>
      </w:tr>
      <w:tr>
        <w:trPr>
          <w:cantSplit/>
          <w:trHeight w:val="558"/>
        </w:trPr>
        <w:tc>
          <w:tcPr>
            <w:tcW w:w="4678" w:type="dxa"/>
          </w:tcPr>
          <w:p>
            <w:pPr>
              <w:numPr>
                <w:ilvl w:val="2"/>
                <w:numId w:val="32"/>
              </w:numPr>
              <w:autoSpaceDN w:val="0"/>
              <w:spacing w:before="120" w:after="120"/>
              <w:ind w:left="709" w:hanging="425"/>
              <w:rPr>
                <w:bCs/>
              </w:rPr>
            </w:pPr>
            <w:r>
              <w:rPr>
                <w:bCs/>
                <w:sz w:val="22"/>
              </w:rPr>
              <w:t>Membres de la famille</w:t>
            </w:r>
          </w:p>
        </w:tc>
        <w:tc>
          <w:tcPr>
            <w:tcW w:w="5544" w:type="dxa"/>
          </w:tcPr>
          <w:p>
            <w:pPr>
              <w:numPr>
                <w:ilvl w:val="2"/>
                <w:numId w:val="32"/>
              </w:numPr>
              <w:tabs>
                <w:tab w:val="clear" w:pos="643"/>
                <w:tab w:val="num" w:pos="487"/>
              </w:tabs>
              <w:autoSpaceDN w:val="0"/>
              <w:spacing w:before="120" w:after="120"/>
              <w:ind w:left="487" w:hanging="203"/>
              <w:rPr>
                <w:rFonts w:ascii="Times" w:hAnsi="Times"/>
                <w:sz w:val="22"/>
              </w:rPr>
            </w:pPr>
            <w:r>
              <w:rPr>
                <w:bCs/>
                <w:sz w:val="22"/>
              </w:rPr>
              <w:t>décrire la cellule familiale et les parents proches</w:t>
            </w:r>
          </w:p>
        </w:tc>
      </w:tr>
      <w:tr>
        <w:tblPrEx>
          <w:tblCellMar>
            <w:left w:w="70" w:type="dxa"/>
            <w:right w:w="70" w:type="dxa"/>
          </w:tblCellMar>
        </w:tblPrEx>
        <w:trPr>
          <w:trHeight w:val="556"/>
        </w:trPr>
        <w:tc>
          <w:tcPr>
            <w:tcW w:w="4678" w:type="dxa"/>
          </w:tcPr>
          <w:p>
            <w:pPr>
              <w:numPr>
                <w:ilvl w:val="2"/>
                <w:numId w:val="32"/>
              </w:numPr>
              <w:autoSpaceDN w:val="0"/>
              <w:spacing w:before="120" w:after="120"/>
              <w:ind w:left="709" w:hanging="425"/>
              <w:rPr>
                <w:bCs/>
                <w:sz w:val="22"/>
              </w:rPr>
            </w:pPr>
            <w:r>
              <w:rPr>
                <w:bCs/>
                <w:sz w:val="22"/>
              </w:rPr>
              <w:t>Centres d’intérêt et hobbies</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parler de ses centres d’intérêt, hobbies et préférences</w:t>
            </w:r>
          </w:p>
          <w:p>
            <w:pPr>
              <w:numPr>
                <w:ilvl w:val="2"/>
                <w:numId w:val="32"/>
              </w:numPr>
              <w:tabs>
                <w:tab w:val="clear" w:pos="643"/>
                <w:tab w:val="num" w:pos="487"/>
              </w:tabs>
              <w:autoSpaceDN w:val="0"/>
              <w:spacing w:before="120" w:after="120"/>
              <w:ind w:left="487" w:hanging="203"/>
              <w:rPr>
                <w:bCs/>
                <w:sz w:val="22"/>
              </w:rPr>
            </w:pPr>
            <w:r>
              <w:rPr>
                <w:bCs/>
                <w:sz w:val="22"/>
              </w:rPr>
              <w:t>s’informer et informer à propos des curiosités locales</w:t>
            </w:r>
          </w:p>
        </w:tc>
      </w:tr>
      <w:tr>
        <w:tblPrEx>
          <w:tblCellMar>
            <w:left w:w="70" w:type="dxa"/>
            <w:right w:w="70" w:type="dxa"/>
          </w:tblCellMar>
        </w:tblPrEx>
        <w:tc>
          <w:tcPr>
            <w:tcW w:w="4678" w:type="dxa"/>
          </w:tcPr>
          <w:p>
            <w:pPr>
              <w:numPr>
                <w:ilvl w:val="2"/>
                <w:numId w:val="32"/>
              </w:numPr>
              <w:autoSpaceDN w:val="0"/>
              <w:spacing w:before="120" w:after="120"/>
              <w:ind w:left="709" w:hanging="425"/>
              <w:rPr>
                <w:bCs/>
                <w:sz w:val="22"/>
              </w:rPr>
            </w:pPr>
            <w:r>
              <w:rPr>
                <w:bCs/>
                <w:sz w:val="22"/>
              </w:rPr>
              <w:t>Caractère, tempérament</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décrire le caractère ou l’humeur d’une personne</w:t>
            </w:r>
          </w:p>
        </w:tc>
      </w:tr>
      <w:tr>
        <w:tblPrEx>
          <w:tblCellMar>
            <w:left w:w="70" w:type="dxa"/>
            <w:right w:w="70" w:type="dxa"/>
          </w:tblCellMar>
        </w:tblPrEx>
        <w:tc>
          <w:tcPr>
            <w:tcW w:w="4678" w:type="dxa"/>
          </w:tcPr>
          <w:p>
            <w:pPr>
              <w:numPr>
                <w:ilvl w:val="2"/>
                <w:numId w:val="32"/>
              </w:numPr>
              <w:autoSpaceDN w:val="0"/>
              <w:spacing w:before="120" w:after="120"/>
              <w:ind w:left="709" w:hanging="425"/>
              <w:rPr>
                <w:bCs/>
                <w:sz w:val="22"/>
              </w:rPr>
            </w:pPr>
            <w:r>
              <w:rPr>
                <w:bCs/>
                <w:sz w:val="22"/>
              </w:rPr>
              <w:t>Aspect physique</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décrire l’apparence extérieure de quelqu’un</w:t>
            </w:r>
          </w:p>
        </w:tc>
      </w:tr>
    </w:tbl>
    <w:p>
      <w:pPr>
        <w:rPr>
          <w:b/>
          <w:sz w:val="22"/>
          <w:szCs w:val="22"/>
        </w:rPr>
      </w:pPr>
    </w:p>
    <w:p>
      <w:pPr>
        <w:rPr>
          <w:b/>
          <w:sz w:val="22"/>
          <w:szCs w:val="22"/>
        </w:rPr>
      </w:pPr>
    </w:p>
    <w:p>
      <w:pPr>
        <w:numPr>
          <w:ilvl w:val="0"/>
          <w:numId w:val="31"/>
        </w:numPr>
        <w:tabs>
          <w:tab w:val="clear" w:pos="1004"/>
          <w:tab w:val="num" w:pos="1070"/>
        </w:tabs>
        <w:overflowPunct w:val="0"/>
        <w:autoSpaceDE w:val="0"/>
        <w:autoSpaceDN w:val="0"/>
        <w:adjustRightInd w:val="0"/>
        <w:ind w:left="1070"/>
        <w:textAlignment w:val="baseline"/>
        <w:rPr>
          <w:b/>
          <w:sz w:val="22"/>
          <w:szCs w:val="22"/>
        </w:rPr>
      </w:pPr>
      <w:r>
        <w:rPr>
          <w:b/>
          <w:sz w:val="22"/>
          <w:szCs w:val="22"/>
        </w:rPr>
        <w:t>Voyages et circulation</w:t>
      </w:r>
    </w:p>
    <w:p/>
    <w:tbl>
      <w:tblPr>
        <w:tblW w:w="10222" w:type="dxa"/>
        <w:tblInd w:w="-62" w:type="dxa"/>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Orientation</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indiquer et demander le chemin, éventuellement à partir de cartes routières, de plans</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sz w:val="22"/>
              </w:rPr>
              <w:lastRenderedPageBreak/>
              <w:t>Hébergement</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réserver un logement </w:t>
            </w:r>
          </w:p>
          <w:p>
            <w:pPr>
              <w:numPr>
                <w:ilvl w:val="2"/>
                <w:numId w:val="32"/>
              </w:numPr>
              <w:tabs>
                <w:tab w:val="clear" w:pos="643"/>
                <w:tab w:val="num" w:pos="487"/>
              </w:tabs>
              <w:autoSpaceDN w:val="0"/>
              <w:spacing w:before="120" w:after="120"/>
              <w:ind w:left="487" w:hanging="203"/>
              <w:rPr>
                <w:bCs/>
                <w:sz w:val="22"/>
              </w:rPr>
            </w:pPr>
            <w:r>
              <w:rPr>
                <w:bCs/>
                <w:sz w:val="22"/>
              </w:rPr>
              <w:t>décrire le type de logement désiré </w:t>
            </w:r>
          </w:p>
          <w:p>
            <w:pPr>
              <w:numPr>
                <w:ilvl w:val="2"/>
                <w:numId w:val="32"/>
              </w:numPr>
              <w:tabs>
                <w:tab w:val="clear" w:pos="643"/>
                <w:tab w:val="num" w:pos="487"/>
              </w:tabs>
              <w:autoSpaceDN w:val="0"/>
              <w:spacing w:before="120" w:after="120"/>
              <w:ind w:left="487" w:hanging="203"/>
              <w:rPr>
                <w:bCs/>
                <w:sz w:val="22"/>
              </w:rPr>
            </w:pPr>
            <w:r>
              <w:rPr>
                <w:bCs/>
                <w:sz w:val="22"/>
              </w:rPr>
              <w:t>remplir le formulaire d’inscription </w:t>
            </w:r>
          </w:p>
          <w:p>
            <w:pPr>
              <w:numPr>
                <w:ilvl w:val="2"/>
                <w:numId w:val="32"/>
              </w:numPr>
              <w:tabs>
                <w:tab w:val="clear" w:pos="643"/>
                <w:tab w:val="num" w:pos="487"/>
              </w:tabs>
              <w:autoSpaceDN w:val="0"/>
              <w:spacing w:before="120" w:after="120"/>
              <w:ind w:left="487" w:hanging="203"/>
              <w:rPr>
                <w:bCs/>
                <w:sz w:val="22"/>
              </w:rPr>
            </w:pPr>
            <w:r>
              <w:rPr>
                <w:bCs/>
                <w:sz w:val="22"/>
              </w:rPr>
              <w:t>s’informer des prix, de la localisation, des horaires, de l’équipement, etc.</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Transports publics</w:t>
            </w:r>
          </w:p>
          <w:p>
            <w:pPr>
              <w:rPr>
                <w:rFonts w:ascii="Times" w:hAnsi="Times"/>
                <w:sz w:val="22"/>
              </w:rPr>
            </w:pPr>
          </w:p>
          <w:p>
            <w:pPr>
              <w:rPr>
                <w:rFonts w:ascii="Times" w:hAnsi="Times"/>
                <w:sz w:val="22"/>
              </w:rPr>
            </w:pPr>
          </w:p>
          <w:p>
            <w:pPr>
              <w:rPr>
                <w:rFonts w:ascii="Times" w:hAnsi="Times"/>
                <w:sz w:val="22"/>
              </w:rPr>
            </w:pPr>
          </w:p>
          <w:p>
            <w:pPr>
              <w:jc w:val="center"/>
              <w:rPr>
                <w:rFonts w:ascii="Times" w:hAnsi="Times"/>
                <w:sz w:val="22"/>
              </w:rPr>
            </w:pP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s’informer et informer au sujet de l’utilisation des transports publics, des horaires, de l'achat de titres de transport, de l'enregistrement, de la reprise des bagages et de la recherche d’objets perdus </w:t>
            </w:r>
          </w:p>
          <w:p>
            <w:pPr>
              <w:numPr>
                <w:ilvl w:val="2"/>
                <w:numId w:val="32"/>
              </w:numPr>
              <w:tabs>
                <w:tab w:val="clear" w:pos="643"/>
                <w:tab w:val="num" w:pos="487"/>
              </w:tabs>
              <w:autoSpaceDN w:val="0"/>
              <w:spacing w:before="120" w:after="120"/>
              <w:ind w:left="487" w:hanging="203"/>
              <w:rPr>
                <w:bCs/>
                <w:sz w:val="22"/>
              </w:rPr>
            </w:pPr>
            <w:r>
              <w:rPr>
                <w:bCs/>
                <w:sz w:val="22"/>
              </w:rPr>
              <w:t>comprendre des avis et annonces (textes écrits et/ou appels via haut-parleurs)</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Transport personnel ou privé</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s’informer et informer à propos des routes, des possibilités de parking, de la location de voitures  </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Documents de voyage, de circulation, de séjour</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comprendre quels documents de circulation, de séjour seront réclamés lors d’un contrôle  </w:t>
            </w:r>
          </w:p>
          <w:p>
            <w:pPr>
              <w:numPr>
                <w:ilvl w:val="2"/>
                <w:numId w:val="32"/>
              </w:numPr>
              <w:tabs>
                <w:tab w:val="clear" w:pos="643"/>
                <w:tab w:val="num" w:pos="487"/>
              </w:tabs>
              <w:autoSpaceDN w:val="0"/>
              <w:spacing w:before="120" w:after="120"/>
              <w:ind w:left="487" w:hanging="203"/>
              <w:rPr>
                <w:rFonts w:ascii="Times" w:hAnsi="Times"/>
                <w:sz w:val="22"/>
              </w:rPr>
            </w:pPr>
            <w:r>
              <w:rPr>
                <w:bCs/>
                <w:sz w:val="22"/>
              </w:rPr>
              <w:t>demander quels documents sont nécessaires, où et comment se les procurer</w:t>
            </w:r>
          </w:p>
        </w:tc>
      </w:tr>
    </w:tbl>
    <w:p>
      <w:pPr>
        <w:rPr>
          <w:rFonts w:ascii="Times" w:hAnsi="Times"/>
          <w:b/>
          <w:sz w:val="22"/>
          <w:szCs w:val="22"/>
        </w:rPr>
      </w:pPr>
    </w:p>
    <w:p>
      <w:pPr>
        <w:numPr>
          <w:ilvl w:val="0"/>
          <w:numId w:val="31"/>
        </w:numPr>
        <w:tabs>
          <w:tab w:val="clear" w:pos="1004"/>
          <w:tab w:val="num" w:pos="1070"/>
        </w:tabs>
        <w:autoSpaceDN w:val="0"/>
        <w:ind w:left="1070"/>
        <w:rPr>
          <w:rFonts w:ascii="Times" w:hAnsi="Times"/>
          <w:b/>
          <w:sz w:val="22"/>
          <w:szCs w:val="22"/>
        </w:rPr>
      </w:pPr>
      <w:r>
        <w:rPr>
          <w:rFonts w:ascii="Times" w:hAnsi="Times"/>
          <w:b/>
          <w:sz w:val="22"/>
          <w:szCs w:val="22"/>
        </w:rPr>
        <w:t>Nourriture et boissons</w:t>
      </w:r>
    </w:p>
    <w:p>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Pr>
          <w:p>
            <w:pPr>
              <w:numPr>
                <w:ilvl w:val="2"/>
                <w:numId w:val="32"/>
              </w:numPr>
              <w:autoSpaceDN w:val="0"/>
              <w:spacing w:before="100" w:after="100"/>
              <w:ind w:left="709" w:hanging="425"/>
              <w:rPr>
                <w:rFonts w:ascii="Times" w:hAnsi="Times"/>
                <w:sz w:val="22"/>
              </w:rPr>
            </w:pPr>
            <w:r>
              <w:rPr>
                <w:rFonts w:ascii="Times" w:hAnsi="Times"/>
                <w:sz w:val="22"/>
              </w:rPr>
              <w:t>L'alimentation, la restauration</w:t>
            </w:r>
            <w:r>
              <w:rPr>
                <w:rFonts w:ascii="Times" w:hAnsi="Times"/>
                <w:sz w:val="22"/>
              </w:rPr>
              <w:br/>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demander et/ou commander des boissons, des aliments </w:t>
            </w:r>
          </w:p>
          <w:p>
            <w:pPr>
              <w:numPr>
                <w:ilvl w:val="2"/>
                <w:numId w:val="32"/>
              </w:numPr>
              <w:tabs>
                <w:tab w:val="clear" w:pos="643"/>
                <w:tab w:val="num" w:pos="487"/>
              </w:tabs>
              <w:autoSpaceDN w:val="0"/>
              <w:spacing w:before="120" w:after="120"/>
              <w:ind w:left="487" w:hanging="203"/>
              <w:rPr>
                <w:bCs/>
                <w:sz w:val="22"/>
              </w:rPr>
            </w:pPr>
            <w:r>
              <w:rPr>
                <w:bCs/>
                <w:sz w:val="22"/>
              </w:rPr>
              <w:t xml:space="preserve">se renseigner sur les différents endroits où l’on peut se restaurer  </w:t>
            </w:r>
          </w:p>
          <w:p>
            <w:pPr>
              <w:numPr>
                <w:ilvl w:val="2"/>
                <w:numId w:val="32"/>
              </w:numPr>
              <w:tabs>
                <w:tab w:val="clear" w:pos="643"/>
                <w:tab w:val="num" w:pos="487"/>
              </w:tabs>
              <w:autoSpaceDN w:val="0"/>
              <w:spacing w:before="120" w:after="120"/>
              <w:ind w:left="487" w:hanging="203"/>
              <w:rPr>
                <w:bCs/>
                <w:sz w:val="22"/>
              </w:rPr>
            </w:pPr>
            <w:r>
              <w:rPr>
                <w:bCs/>
                <w:sz w:val="22"/>
              </w:rPr>
              <w:t xml:space="preserve">réserver  </w:t>
            </w:r>
          </w:p>
          <w:p>
            <w:pPr>
              <w:numPr>
                <w:ilvl w:val="2"/>
                <w:numId w:val="32"/>
              </w:numPr>
              <w:tabs>
                <w:tab w:val="clear" w:pos="643"/>
                <w:tab w:val="num" w:pos="487"/>
              </w:tabs>
              <w:autoSpaceDN w:val="0"/>
              <w:spacing w:before="120" w:after="120"/>
              <w:ind w:left="487" w:hanging="203"/>
              <w:rPr>
                <w:bCs/>
                <w:sz w:val="22"/>
              </w:rPr>
            </w:pPr>
            <w:r>
              <w:rPr>
                <w:bCs/>
                <w:sz w:val="22"/>
              </w:rPr>
              <w:t>demander s’il reste encore une table libre </w:t>
            </w:r>
          </w:p>
          <w:p>
            <w:pPr>
              <w:numPr>
                <w:ilvl w:val="2"/>
                <w:numId w:val="32"/>
              </w:numPr>
              <w:tabs>
                <w:tab w:val="clear" w:pos="643"/>
                <w:tab w:val="num" w:pos="487"/>
              </w:tabs>
              <w:autoSpaceDN w:val="0"/>
              <w:spacing w:before="120" w:after="120"/>
              <w:ind w:left="487" w:hanging="203"/>
              <w:rPr>
                <w:bCs/>
                <w:sz w:val="22"/>
              </w:rPr>
            </w:pPr>
            <w:r>
              <w:rPr>
                <w:bCs/>
                <w:sz w:val="22"/>
              </w:rPr>
              <w:t>demander le menu et commander </w:t>
            </w:r>
          </w:p>
          <w:p>
            <w:pPr>
              <w:numPr>
                <w:ilvl w:val="2"/>
                <w:numId w:val="32"/>
              </w:numPr>
              <w:tabs>
                <w:tab w:val="clear" w:pos="643"/>
                <w:tab w:val="num" w:pos="487"/>
              </w:tabs>
              <w:autoSpaceDN w:val="0"/>
              <w:spacing w:before="120" w:after="120"/>
              <w:ind w:left="487" w:hanging="203"/>
              <w:rPr>
                <w:bCs/>
                <w:sz w:val="22"/>
              </w:rPr>
            </w:pPr>
            <w:r>
              <w:rPr>
                <w:bCs/>
                <w:sz w:val="22"/>
              </w:rPr>
              <w:t xml:space="preserve">demander l’addition </w:t>
            </w:r>
          </w:p>
        </w:tc>
      </w:tr>
    </w:tbl>
    <w:p>
      <w:pPr>
        <w:rPr>
          <w:rFonts w:ascii="Times" w:hAnsi="Times"/>
          <w:b/>
        </w:rPr>
      </w:pPr>
    </w:p>
    <w:p>
      <w:pPr>
        <w:numPr>
          <w:ilvl w:val="0"/>
          <w:numId w:val="31"/>
        </w:numPr>
        <w:tabs>
          <w:tab w:val="clear" w:pos="1004"/>
          <w:tab w:val="num" w:pos="1070"/>
        </w:tabs>
        <w:autoSpaceDN w:val="0"/>
        <w:ind w:left="1070"/>
        <w:rPr>
          <w:rFonts w:ascii="Times" w:hAnsi="Times"/>
          <w:b/>
          <w:sz w:val="22"/>
          <w:szCs w:val="22"/>
        </w:rPr>
      </w:pPr>
      <w:r>
        <w:rPr>
          <w:rFonts w:ascii="Times" w:hAnsi="Times"/>
          <w:b/>
          <w:sz w:val="22"/>
          <w:szCs w:val="22"/>
        </w:rPr>
        <w:t>Santé</w:t>
      </w:r>
    </w:p>
    <w:p>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Pr>
          <w:p>
            <w:pPr>
              <w:numPr>
                <w:ilvl w:val="2"/>
                <w:numId w:val="32"/>
              </w:numPr>
              <w:autoSpaceDN w:val="0"/>
              <w:spacing w:before="100" w:after="100"/>
              <w:ind w:left="709" w:hanging="425"/>
              <w:rPr>
                <w:rFonts w:ascii="Times" w:hAnsi="Times"/>
                <w:sz w:val="22"/>
              </w:rPr>
            </w:pPr>
            <w:r>
              <w:rPr>
                <w:rFonts w:ascii="Times" w:hAnsi="Times"/>
                <w:sz w:val="22"/>
              </w:rPr>
              <w:t>Etat de santé et besoins physiques</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évoquer son état de santé</w:t>
            </w:r>
          </w:p>
          <w:p>
            <w:pPr>
              <w:numPr>
                <w:ilvl w:val="2"/>
                <w:numId w:val="32"/>
              </w:numPr>
              <w:tabs>
                <w:tab w:val="clear" w:pos="643"/>
                <w:tab w:val="num" w:pos="487"/>
              </w:tabs>
              <w:autoSpaceDN w:val="0"/>
              <w:spacing w:before="120" w:after="120"/>
              <w:ind w:left="487" w:hanging="203"/>
              <w:rPr>
                <w:bCs/>
                <w:sz w:val="22"/>
              </w:rPr>
            </w:pPr>
            <w:r>
              <w:rPr>
                <w:bCs/>
                <w:sz w:val="22"/>
              </w:rPr>
              <w:t>exprimer ses besoins physiques et s’enquérir de ceux d’autrui (fatigue, faim, froid, etc.)</w:t>
            </w:r>
          </w:p>
        </w:tc>
      </w:tr>
    </w:tbl>
    <w:p>
      <w:pPr>
        <w:rPr>
          <w:rFonts w:ascii="Times" w:hAnsi="Times"/>
          <w:b/>
          <w:sz w:val="22"/>
          <w:szCs w:val="2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Perception sensorielle et activité sensorimotrice</w:t>
      </w:r>
    </w:p>
    <w:p>
      <w:pPr>
        <w:ind w:left="7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29"/>
      </w:tblGrid>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 xml:space="preserve">Organisation spatio-temporelle                                        </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dire et demander dans quelle position on se trouve </w:t>
            </w:r>
          </w:p>
          <w:p>
            <w:pPr>
              <w:numPr>
                <w:ilvl w:val="2"/>
                <w:numId w:val="32"/>
              </w:numPr>
              <w:tabs>
                <w:tab w:val="clear" w:pos="643"/>
                <w:tab w:val="num" w:pos="487"/>
              </w:tabs>
              <w:autoSpaceDN w:val="0"/>
              <w:spacing w:before="120" w:after="120"/>
              <w:ind w:left="487" w:hanging="203"/>
              <w:rPr>
                <w:bCs/>
                <w:sz w:val="22"/>
              </w:rPr>
            </w:pPr>
            <w:r>
              <w:rPr>
                <w:bCs/>
                <w:sz w:val="22"/>
              </w:rPr>
              <w:t xml:space="preserve"> (se) situer dans l’espace et dans le temps </w:t>
            </w:r>
          </w:p>
          <w:p>
            <w:pPr>
              <w:numPr>
                <w:ilvl w:val="2"/>
                <w:numId w:val="32"/>
              </w:numPr>
              <w:tabs>
                <w:tab w:val="clear" w:pos="643"/>
                <w:tab w:val="num" w:pos="487"/>
              </w:tabs>
              <w:autoSpaceDN w:val="0"/>
              <w:spacing w:before="120" w:after="120"/>
              <w:ind w:left="487" w:hanging="203"/>
              <w:rPr>
                <w:bCs/>
                <w:sz w:val="22"/>
              </w:rPr>
            </w:pPr>
            <w:r>
              <w:rPr>
                <w:bCs/>
                <w:sz w:val="22"/>
              </w:rPr>
              <w:t>localiser des objets dans l’espace</w:t>
            </w:r>
          </w:p>
        </w:tc>
      </w:tr>
      <w:tr>
        <w:trPr>
          <w:cantSplit/>
        </w:trPr>
        <w:tc>
          <w:tcPr>
            <w:tcW w:w="4678" w:type="dxa"/>
          </w:tcPr>
          <w:p>
            <w:pPr>
              <w:numPr>
                <w:ilvl w:val="2"/>
                <w:numId w:val="32"/>
              </w:numPr>
              <w:autoSpaceDN w:val="0"/>
              <w:spacing w:before="100" w:after="100"/>
              <w:ind w:left="629" w:right="-103" w:hanging="345"/>
              <w:rPr>
                <w:rFonts w:ascii="Times" w:hAnsi="Times"/>
                <w:sz w:val="22"/>
              </w:rPr>
            </w:pPr>
            <w:r>
              <w:rPr>
                <w:rFonts w:ascii="Times" w:hAnsi="Times"/>
                <w:sz w:val="22"/>
              </w:rPr>
              <w:t xml:space="preserve">Perception sensorielle (vue, ouïe, odorat, goût, toucher) </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décrire ce que l’on perçoit  </w:t>
            </w:r>
          </w:p>
        </w:tc>
      </w:tr>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lastRenderedPageBreak/>
              <w:t>Actes et gestes</w:t>
            </w:r>
          </w:p>
          <w:p>
            <w:pPr>
              <w:spacing w:before="20" w:after="20"/>
              <w:ind w:left="220"/>
              <w:rPr>
                <w:rFonts w:ascii="Times" w:hAnsi="Times"/>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donner et comprendre des instructions relatives au maniement des objets (porter, soulever, maintenir, etc.)  et/ou y répondre</w:t>
            </w:r>
          </w:p>
        </w:tc>
      </w:tr>
    </w:tbl>
    <w:p>
      <w:pPr>
        <w:rPr>
          <w:rFonts w:ascii="Times" w:hAnsi="Times"/>
          <w:b/>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Relations personnelles, contacts avec autrui</w:t>
      </w:r>
    </w:p>
    <w:p>
      <w:pPr>
        <w:ind w:left="278"/>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29"/>
      </w:tblGrid>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Nature des relations personnelles</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fournir ou demander des informations sur des personnes connues ou  des relations </w:t>
            </w:r>
          </w:p>
          <w:p>
            <w:pPr>
              <w:numPr>
                <w:ilvl w:val="2"/>
                <w:numId w:val="32"/>
              </w:numPr>
              <w:tabs>
                <w:tab w:val="clear" w:pos="643"/>
                <w:tab w:val="num" w:pos="487"/>
              </w:tabs>
              <w:autoSpaceDN w:val="0"/>
              <w:spacing w:before="120" w:after="120"/>
              <w:ind w:left="487" w:hanging="203"/>
              <w:rPr>
                <w:bCs/>
                <w:sz w:val="22"/>
              </w:rPr>
            </w:pPr>
            <w:r>
              <w:rPr>
                <w:bCs/>
                <w:sz w:val="22"/>
              </w:rPr>
              <w:t>exprimer ses sympathies, ses antipathies</w:t>
            </w:r>
          </w:p>
        </w:tc>
      </w:tr>
      <w:tr>
        <w:trPr>
          <w:cantSplit/>
          <w:trHeight w:val="831"/>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Invitations, rendez-vous</w:t>
            </w:r>
          </w:p>
          <w:p>
            <w:pPr>
              <w:spacing w:before="20" w:after="20"/>
              <w:rPr>
                <w:rFonts w:ascii="Times" w:hAnsi="Times"/>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fixer, changer ou annuler un rendez-vous </w:t>
            </w:r>
          </w:p>
          <w:p>
            <w:pPr>
              <w:numPr>
                <w:ilvl w:val="2"/>
                <w:numId w:val="32"/>
              </w:numPr>
              <w:tabs>
                <w:tab w:val="clear" w:pos="643"/>
                <w:tab w:val="num" w:pos="487"/>
              </w:tabs>
              <w:autoSpaceDN w:val="0"/>
              <w:spacing w:before="120" w:after="120"/>
              <w:ind w:left="487" w:hanging="203"/>
              <w:rPr>
                <w:bCs/>
                <w:sz w:val="22"/>
              </w:rPr>
            </w:pPr>
            <w:r>
              <w:rPr>
                <w:bCs/>
                <w:sz w:val="22"/>
              </w:rPr>
              <w:t>proposer, accepter ou refuser une invitation</w:t>
            </w:r>
          </w:p>
        </w:tc>
      </w:tr>
    </w:tbl>
    <w:p>
      <w:pPr>
        <w:rPr>
          <w:b/>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Enseignement, formation</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298" w:hanging="284"/>
              <w:jc w:val="both"/>
              <w:rPr>
                <w:sz w:val="22"/>
              </w:rPr>
            </w:pPr>
            <w:r>
              <w:rPr>
                <w:sz w:val="22"/>
              </w:rPr>
              <w:t>Ecoles et études</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parler de formations scolaires et professionnelles</w:t>
            </w:r>
          </w:p>
        </w:tc>
      </w:tr>
      <w:tr>
        <w:tc>
          <w:tcPr>
            <w:tcW w:w="4644" w:type="dxa"/>
          </w:tcPr>
          <w:p>
            <w:pPr>
              <w:numPr>
                <w:ilvl w:val="2"/>
                <w:numId w:val="32"/>
              </w:numPr>
              <w:tabs>
                <w:tab w:val="left" w:pos="0"/>
              </w:tabs>
              <w:autoSpaceDN w:val="0"/>
              <w:spacing w:before="100" w:after="100"/>
              <w:ind w:left="298" w:hanging="284"/>
              <w:jc w:val="both"/>
              <w:rPr>
                <w:sz w:val="22"/>
              </w:rPr>
            </w:pPr>
            <w:r>
              <w:rPr>
                <w:sz w:val="22"/>
              </w:rPr>
              <w:t>Examens, diplômes</w:t>
            </w:r>
          </w:p>
          <w:p>
            <w:pPr>
              <w:rPr>
                <w:b/>
                <w:spacing w:val="-2"/>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citer les diplômes et certificats que l’on a obtenus, les examens que l’on a passés ou que l’on prépare</w:t>
            </w:r>
          </w:p>
        </w:tc>
      </w:tr>
    </w:tbl>
    <w:p>
      <w:pPr>
        <w:rPr>
          <w:b/>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Langues</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720" w:hanging="706"/>
              <w:jc w:val="both"/>
              <w:rPr>
                <w:sz w:val="22"/>
              </w:rPr>
            </w:pPr>
            <w:r>
              <w:rPr>
                <w:sz w:val="22"/>
              </w:rPr>
              <w:t>Connaissance, maîtrise, correction de la langue</w:t>
            </w:r>
          </w:p>
          <w:p>
            <w:pPr>
              <w:jc w:val="both"/>
              <w:rPr>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dire et demander quelle(s) langue(s) on parle, comprend, lit ou écrit et à quel niveau de compétences </w:t>
            </w:r>
          </w:p>
          <w:p>
            <w:pPr>
              <w:numPr>
                <w:ilvl w:val="2"/>
                <w:numId w:val="32"/>
              </w:numPr>
              <w:tabs>
                <w:tab w:val="clear" w:pos="643"/>
                <w:tab w:val="num" w:pos="487"/>
              </w:tabs>
              <w:autoSpaceDN w:val="0"/>
              <w:spacing w:before="120" w:after="120"/>
              <w:ind w:left="487" w:hanging="203"/>
              <w:rPr>
                <w:bCs/>
                <w:sz w:val="22"/>
              </w:rPr>
            </w:pPr>
            <w:r>
              <w:rPr>
                <w:bCs/>
                <w:sz w:val="22"/>
              </w:rPr>
              <w:t xml:space="preserve">demander si on a formulé correctement quelque chose </w:t>
            </w:r>
          </w:p>
          <w:p>
            <w:pPr>
              <w:numPr>
                <w:ilvl w:val="2"/>
                <w:numId w:val="32"/>
              </w:numPr>
              <w:tabs>
                <w:tab w:val="clear" w:pos="643"/>
                <w:tab w:val="num" w:pos="487"/>
              </w:tabs>
              <w:autoSpaceDN w:val="0"/>
              <w:spacing w:before="120" w:after="120"/>
              <w:ind w:left="487" w:hanging="203"/>
              <w:rPr>
                <w:bCs/>
                <w:sz w:val="22"/>
              </w:rPr>
            </w:pPr>
            <w:r>
              <w:rPr>
                <w:bCs/>
                <w:sz w:val="22"/>
              </w:rPr>
              <w:t xml:space="preserve">demander de préciser la prononciation d’un mot </w:t>
            </w:r>
          </w:p>
        </w:tc>
      </w:tr>
      <w:tr>
        <w:tc>
          <w:tcPr>
            <w:tcW w:w="4644" w:type="dxa"/>
          </w:tcPr>
          <w:p>
            <w:pPr>
              <w:numPr>
                <w:ilvl w:val="2"/>
                <w:numId w:val="32"/>
              </w:numPr>
              <w:tabs>
                <w:tab w:val="left" w:pos="0"/>
              </w:tabs>
              <w:autoSpaceDN w:val="0"/>
              <w:spacing w:before="100" w:after="100"/>
              <w:ind w:left="298" w:hanging="284"/>
              <w:jc w:val="both"/>
              <w:rPr>
                <w:sz w:val="22"/>
              </w:rPr>
            </w:pPr>
            <w:r>
              <w:rPr>
                <w:sz w:val="22"/>
              </w:rPr>
              <w:t>Comprendre et se faire comprendre</w:t>
            </w:r>
          </w:p>
          <w:p>
            <w:pPr>
              <w:rPr>
                <w:b/>
                <w:spacing w:val="-2"/>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demander le sens d’un mot, d’une expression </w:t>
            </w:r>
          </w:p>
          <w:p>
            <w:pPr>
              <w:numPr>
                <w:ilvl w:val="2"/>
                <w:numId w:val="32"/>
              </w:numPr>
              <w:tabs>
                <w:tab w:val="clear" w:pos="643"/>
                <w:tab w:val="num" w:pos="487"/>
              </w:tabs>
              <w:autoSpaceDN w:val="0"/>
              <w:spacing w:before="120" w:after="120"/>
              <w:ind w:left="487" w:hanging="203"/>
              <w:rPr>
                <w:bCs/>
                <w:sz w:val="22"/>
              </w:rPr>
            </w:pPr>
            <w:r>
              <w:rPr>
                <w:bCs/>
                <w:sz w:val="22"/>
              </w:rPr>
              <w:t xml:space="preserve">demander comment on peut formuler une idée </w:t>
            </w:r>
          </w:p>
          <w:p>
            <w:pPr>
              <w:numPr>
                <w:ilvl w:val="0"/>
                <w:numId w:val="33"/>
              </w:numPr>
              <w:tabs>
                <w:tab w:val="num" w:pos="487"/>
              </w:tabs>
              <w:overflowPunct w:val="0"/>
              <w:autoSpaceDE w:val="0"/>
              <w:autoSpaceDN w:val="0"/>
              <w:adjustRightInd w:val="0"/>
              <w:spacing w:before="120" w:after="120"/>
              <w:ind w:left="487" w:hanging="203"/>
              <w:rPr>
                <w:bCs/>
                <w:sz w:val="22"/>
              </w:rPr>
            </w:pPr>
            <w:r>
              <w:rPr>
                <w:bCs/>
                <w:sz w:val="22"/>
              </w:rPr>
              <w:t xml:space="preserve">dire que l’on comprend ou ne comprend pas </w:t>
            </w:r>
          </w:p>
          <w:p>
            <w:pPr>
              <w:numPr>
                <w:ilvl w:val="2"/>
                <w:numId w:val="32"/>
              </w:numPr>
              <w:tabs>
                <w:tab w:val="clear" w:pos="643"/>
                <w:tab w:val="num" w:pos="487"/>
              </w:tabs>
              <w:autoSpaceDN w:val="0"/>
              <w:spacing w:before="120" w:after="120"/>
              <w:ind w:left="487" w:hanging="203"/>
              <w:rPr>
                <w:bCs/>
                <w:sz w:val="22"/>
              </w:rPr>
            </w:pPr>
            <w:r>
              <w:rPr>
                <w:bCs/>
                <w:sz w:val="22"/>
              </w:rPr>
              <w:t>demander de parler plus lentement ou plus   clairement, de répéter ou de paraphraser</w:t>
            </w:r>
          </w:p>
        </w:tc>
      </w:tr>
    </w:tbl>
    <w:p>
      <w:pPr>
        <w:rPr>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Relations sociales</w:t>
      </w:r>
    </w:p>
    <w:p>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298" w:hanging="284"/>
              <w:jc w:val="both"/>
              <w:rPr>
                <w:sz w:val="22"/>
              </w:rPr>
            </w:pPr>
            <w:r>
              <w:rPr>
                <w:sz w:val="22"/>
              </w:rPr>
              <w:t>Relations sociales</w:t>
            </w:r>
          </w:p>
          <w:p>
            <w:pPr>
              <w:jc w:val="both"/>
              <w:rPr>
                <w:sz w:val="22"/>
              </w:rPr>
            </w:pPr>
          </w:p>
          <w:p>
            <w:pPr>
              <w:ind w:left="284"/>
              <w:jc w:val="both"/>
              <w:rPr>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entrer en contact/relation en utilisant les expressions appropriées et conformes aux usages  </w:t>
            </w:r>
          </w:p>
          <w:p>
            <w:pPr>
              <w:numPr>
                <w:ilvl w:val="2"/>
                <w:numId w:val="32"/>
              </w:numPr>
              <w:tabs>
                <w:tab w:val="clear" w:pos="643"/>
                <w:tab w:val="num" w:pos="487"/>
              </w:tabs>
              <w:autoSpaceDN w:val="0"/>
              <w:spacing w:before="120" w:after="120"/>
              <w:ind w:left="487" w:hanging="203"/>
              <w:rPr>
                <w:bCs/>
                <w:sz w:val="22"/>
              </w:rPr>
            </w:pPr>
            <w:r>
              <w:rPr>
                <w:bCs/>
                <w:sz w:val="22"/>
              </w:rPr>
              <w:t>(s’) informer à propos des règles d’usage</w:t>
            </w:r>
          </w:p>
        </w:tc>
      </w:tr>
    </w:tbl>
    <w:p>
      <w:pPr>
        <w:rPr>
          <w:b/>
          <w:sz w:val="22"/>
        </w:rPr>
      </w:pPr>
    </w:p>
    <w:p>
      <w:pPr>
        <w:pStyle w:val="Paragraphedeliste"/>
        <w:ind w:left="1070"/>
        <w:rPr>
          <w:b/>
          <w:sz w:val="22"/>
          <w:lang w:val="es-ES"/>
        </w:rPr>
      </w:pPr>
      <w:r>
        <w:rPr>
          <w:b/>
          <w:sz w:val="22"/>
          <w:lang w:val="es-ES"/>
        </w:rPr>
        <w:t>Etc.</w:t>
      </w:r>
    </w:p>
    <w:p>
      <w:pPr>
        <w:keepNext/>
        <w:widowControl w:val="0"/>
        <w:rPr>
          <w:b/>
          <w:sz w:val="22"/>
          <w:lang w:val="es-ES"/>
        </w:rPr>
      </w:pPr>
    </w:p>
    <w:p>
      <w:pPr>
        <w:rPr>
          <w:b/>
          <w:sz w:val="22"/>
        </w:rPr>
      </w:pPr>
      <w:r>
        <w:rPr>
          <w:b/>
          <w:sz w:val="22"/>
        </w:rPr>
        <w:br w:type="page"/>
      </w:r>
    </w:p>
    <w:p>
      <w:pPr>
        <w:pStyle w:val="Paragraphedeliste"/>
        <w:keepNext/>
        <w:widowControl w:val="0"/>
        <w:numPr>
          <w:ilvl w:val="0"/>
          <w:numId w:val="30"/>
        </w:numPr>
        <w:rPr>
          <w:b/>
          <w:sz w:val="22"/>
        </w:rPr>
      </w:pPr>
      <w:r>
        <w:rPr>
          <w:b/>
          <w:sz w:val="22"/>
        </w:rPr>
        <w:lastRenderedPageBreak/>
        <w:t>Vie en entreprise</w:t>
      </w:r>
    </w:p>
    <w:p>
      <w:pPr>
        <w:spacing w:before="20" w:after="20"/>
        <w:rPr>
          <w:rFonts w:ascii="Times" w:hAnsi="Times"/>
          <w:b/>
          <w:sz w:val="22"/>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95"/>
        <w:gridCol w:w="5386"/>
      </w:tblGrid>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Profession, fonction</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 xml:space="preserve">dire et demander quelle profession ou quelle fonction on exerce  </w:t>
            </w:r>
          </w:p>
          <w:p>
            <w:pPr>
              <w:numPr>
                <w:ilvl w:val="2"/>
                <w:numId w:val="32"/>
              </w:numPr>
              <w:tabs>
                <w:tab w:val="clear" w:pos="643"/>
                <w:tab w:val="num" w:pos="487"/>
              </w:tabs>
              <w:autoSpaceDN w:val="0"/>
              <w:spacing w:before="120" w:after="120"/>
              <w:ind w:left="487" w:hanging="203"/>
              <w:rPr>
                <w:bCs/>
                <w:sz w:val="22"/>
              </w:rPr>
            </w:pPr>
            <w:r>
              <w:rPr>
                <w:bCs/>
                <w:sz w:val="22"/>
              </w:rPr>
              <w:t>décrire les avantages et les inconvénients d’un métier, d’une profession, d’une fonction</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Lieu de travail</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dire et demander où et pour qui on travaille</w:t>
            </w:r>
          </w:p>
          <w:p>
            <w:pPr>
              <w:numPr>
                <w:ilvl w:val="2"/>
                <w:numId w:val="32"/>
              </w:numPr>
              <w:tabs>
                <w:tab w:val="clear" w:pos="643"/>
                <w:tab w:val="num" w:pos="487"/>
              </w:tabs>
              <w:autoSpaceDN w:val="0"/>
              <w:spacing w:before="120" w:after="120"/>
              <w:ind w:left="487" w:hanging="203"/>
              <w:rPr>
                <w:bCs/>
                <w:sz w:val="22"/>
              </w:rPr>
            </w:pPr>
            <w:r>
              <w:rPr>
                <w:bCs/>
                <w:sz w:val="22"/>
              </w:rPr>
              <w:t>décrire la société pour laquelle on travaille</w:t>
            </w:r>
          </w:p>
          <w:p>
            <w:pPr>
              <w:numPr>
                <w:ilvl w:val="2"/>
                <w:numId w:val="32"/>
              </w:numPr>
              <w:tabs>
                <w:tab w:val="clear" w:pos="643"/>
                <w:tab w:val="num" w:pos="487"/>
              </w:tabs>
              <w:autoSpaceDN w:val="0"/>
              <w:spacing w:before="120" w:after="120"/>
              <w:ind w:left="487" w:hanging="203"/>
              <w:rPr>
                <w:bCs/>
                <w:sz w:val="22"/>
              </w:rPr>
            </w:pPr>
            <w:r>
              <w:rPr>
                <w:bCs/>
                <w:sz w:val="22"/>
              </w:rPr>
              <w:t>décrire un lieu d’implantation, en donner les avantages et les inconvénients</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Conditions de travail</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s’informer et parler de son horaire, de sa position hiérarchique, de ses collègues </w:t>
            </w:r>
          </w:p>
          <w:p>
            <w:pPr>
              <w:numPr>
                <w:ilvl w:val="2"/>
                <w:numId w:val="32"/>
              </w:numPr>
              <w:tabs>
                <w:tab w:val="clear" w:pos="643"/>
                <w:tab w:val="num" w:pos="487"/>
              </w:tabs>
              <w:autoSpaceDN w:val="0"/>
              <w:spacing w:before="120" w:after="120"/>
              <w:ind w:left="487" w:hanging="203"/>
              <w:rPr>
                <w:bCs/>
                <w:sz w:val="22"/>
              </w:rPr>
            </w:pPr>
            <w:r>
              <w:rPr>
                <w:bCs/>
                <w:sz w:val="22"/>
              </w:rPr>
              <w:t>décrire les conditions de travail</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Courriers professionnels</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rédiger une lettre de motivation, un C.V.</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Organisation du travail, sécurité</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discuter d’un planning de travail </w:t>
            </w:r>
          </w:p>
          <w:p>
            <w:pPr>
              <w:numPr>
                <w:ilvl w:val="2"/>
                <w:numId w:val="32"/>
              </w:numPr>
              <w:tabs>
                <w:tab w:val="clear" w:pos="643"/>
                <w:tab w:val="num" w:pos="487"/>
              </w:tabs>
              <w:autoSpaceDN w:val="0"/>
              <w:spacing w:before="120" w:after="120"/>
              <w:ind w:left="487" w:hanging="203"/>
              <w:rPr>
                <w:bCs/>
                <w:sz w:val="22"/>
              </w:rPr>
            </w:pPr>
            <w:r>
              <w:rPr>
                <w:bCs/>
                <w:sz w:val="22"/>
              </w:rPr>
              <w:t>transmettre ou comprendre une consigne, un ordre, un message, etc.  </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Activités professionnelles</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décrire l’organigramme de la société</w:t>
            </w:r>
          </w:p>
          <w:p>
            <w:pPr>
              <w:numPr>
                <w:ilvl w:val="2"/>
                <w:numId w:val="32"/>
              </w:numPr>
              <w:tabs>
                <w:tab w:val="clear" w:pos="643"/>
                <w:tab w:val="num" w:pos="487"/>
              </w:tabs>
              <w:autoSpaceDN w:val="0"/>
              <w:spacing w:before="120" w:after="120"/>
              <w:ind w:left="487" w:hanging="203"/>
              <w:rPr>
                <w:bCs/>
                <w:sz w:val="22"/>
              </w:rPr>
            </w:pPr>
            <w:r>
              <w:rPr>
                <w:bCs/>
                <w:sz w:val="22"/>
              </w:rPr>
              <w:t>comparer des produits, des services et argumenter à propos du choix de l’un d’entre eux</w:t>
            </w:r>
          </w:p>
          <w:p>
            <w:pPr>
              <w:numPr>
                <w:ilvl w:val="2"/>
                <w:numId w:val="32"/>
              </w:numPr>
              <w:tabs>
                <w:tab w:val="clear" w:pos="643"/>
                <w:tab w:val="num" w:pos="487"/>
              </w:tabs>
              <w:autoSpaceDN w:val="0"/>
              <w:spacing w:before="120" w:after="120"/>
              <w:ind w:left="487" w:hanging="203"/>
              <w:rPr>
                <w:bCs/>
                <w:sz w:val="22"/>
              </w:rPr>
            </w:pPr>
            <w:r>
              <w:rPr>
                <w:bCs/>
                <w:sz w:val="22"/>
              </w:rPr>
              <w:t xml:space="preserve">participer à un entretien, une réunion </w:t>
            </w:r>
          </w:p>
          <w:p>
            <w:pPr>
              <w:numPr>
                <w:ilvl w:val="2"/>
                <w:numId w:val="32"/>
              </w:numPr>
              <w:tabs>
                <w:tab w:val="clear" w:pos="643"/>
                <w:tab w:val="num" w:pos="487"/>
              </w:tabs>
              <w:autoSpaceDN w:val="0"/>
              <w:spacing w:before="120" w:after="120"/>
              <w:ind w:left="487" w:hanging="203"/>
              <w:rPr>
                <w:bCs/>
                <w:sz w:val="22"/>
              </w:rPr>
            </w:pPr>
            <w:r>
              <w:rPr>
                <w:bCs/>
                <w:sz w:val="22"/>
              </w:rPr>
              <w:t>préparer et participer à un entretien d’embauche</w:t>
            </w:r>
          </w:p>
          <w:p>
            <w:pPr>
              <w:numPr>
                <w:ilvl w:val="2"/>
                <w:numId w:val="32"/>
              </w:numPr>
              <w:tabs>
                <w:tab w:val="clear" w:pos="643"/>
                <w:tab w:val="num" w:pos="487"/>
              </w:tabs>
              <w:autoSpaceDN w:val="0"/>
              <w:spacing w:before="120" w:after="120"/>
              <w:ind w:left="487" w:hanging="203"/>
              <w:rPr>
                <w:bCs/>
                <w:sz w:val="22"/>
              </w:rPr>
            </w:pPr>
            <w:r>
              <w:rPr>
                <w:bCs/>
                <w:sz w:val="22"/>
              </w:rPr>
              <w:t>etc.</w:t>
            </w:r>
          </w:p>
        </w:tc>
      </w:tr>
    </w:tbl>
    <w:p>
      <w:pPr>
        <w:numPr>
          <w:ilvl w:val="12"/>
          <w:numId w:val="0"/>
        </w:numPr>
        <w:tabs>
          <w:tab w:val="left" w:pos="7088"/>
        </w:tabs>
        <w:jc w:val="both"/>
        <w:rPr>
          <w:sz w:val="22"/>
        </w:rPr>
      </w:pPr>
    </w:p>
    <w:p>
      <w:pPr>
        <w:rPr>
          <w:b/>
        </w:rPr>
      </w:pPr>
    </w:p>
    <w:p>
      <w:pPr>
        <w:pStyle w:val="Paragraphedeliste"/>
        <w:keepNext/>
        <w:widowControl w:val="0"/>
        <w:numPr>
          <w:ilvl w:val="0"/>
          <w:numId w:val="30"/>
        </w:numPr>
        <w:rPr>
          <w:b/>
          <w:sz w:val="22"/>
        </w:rPr>
      </w:pPr>
      <w:r>
        <w:rPr>
          <w:b/>
          <w:sz w:val="22"/>
        </w:rPr>
        <w:t>Thèmes spécifiques à la correspondance commerciale (lettres ou courriels)</w:t>
      </w:r>
    </w:p>
    <w:p>
      <w:pPr>
        <w:rPr>
          <w:b/>
        </w:rPr>
      </w:pPr>
    </w:p>
    <w:p>
      <w:pPr>
        <w:rPr>
          <w:sz w:val="22"/>
          <w:szCs w:val="22"/>
        </w:rPr>
      </w:pPr>
      <w:r>
        <w:rPr>
          <w:sz w:val="22"/>
          <w:szCs w:val="22"/>
        </w:rPr>
        <w:t>Formuler une demande relative à :</w:t>
      </w:r>
    </w:p>
    <w:p>
      <w:pPr>
        <w:pStyle w:val="Paragraphedeliste"/>
        <w:numPr>
          <w:ilvl w:val="0"/>
          <w:numId w:val="37"/>
        </w:numPr>
        <w:rPr>
          <w:sz w:val="22"/>
          <w:szCs w:val="22"/>
        </w:rPr>
      </w:pPr>
      <w:r>
        <w:rPr>
          <w:sz w:val="22"/>
          <w:szCs w:val="22"/>
        </w:rPr>
        <w:t>une liste de prix</w:t>
      </w:r>
    </w:p>
    <w:p>
      <w:pPr>
        <w:pStyle w:val="Paragraphedeliste"/>
        <w:numPr>
          <w:ilvl w:val="0"/>
          <w:numId w:val="37"/>
        </w:numPr>
        <w:rPr>
          <w:sz w:val="22"/>
          <w:szCs w:val="22"/>
        </w:rPr>
      </w:pPr>
      <w:r>
        <w:rPr>
          <w:sz w:val="22"/>
          <w:szCs w:val="22"/>
        </w:rPr>
        <w:t>un délai de livraison</w:t>
      </w:r>
    </w:p>
    <w:p>
      <w:pPr>
        <w:pStyle w:val="Paragraphedeliste"/>
        <w:numPr>
          <w:ilvl w:val="0"/>
          <w:numId w:val="37"/>
        </w:numPr>
        <w:rPr>
          <w:sz w:val="22"/>
          <w:szCs w:val="22"/>
        </w:rPr>
      </w:pPr>
      <w:r>
        <w:rPr>
          <w:sz w:val="22"/>
          <w:szCs w:val="22"/>
        </w:rPr>
        <w:t>des conditions de vente</w:t>
      </w:r>
    </w:p>
    <w:p>
      <w:pPr>
        <w:pStyle w:val="Paragraphedeliste"/>
        <w:numPr>
          <w:ilvl w:val="0"/>
          <w:numId w:val="37"/>
        </w:numPr>
        <w:rPr>
          <w:sz w:val="22"/>
          <w:szCs w:val="22"/>
        </w:rPr>
      </w:pPr>
      <w:r>
        <w:rPr>
          <w:sz w:val="22"/>
          <w:szCs w:val="22"/>
        </w:rPr>
        <w:t>aux modes de paiement</w:t>
      </w:r>
    </w:p>
    <w:p>
      <w:pPr>
        <w:pStyle w:val="Paragraphedeliste"/>
        <w:numPr>
          <w:ilvl w:val="0"/>
          <w:numId w:val="37"/>
        </w:numPr>
        <w:rPr>
          <w:sz w:val="22"/>
          <w:szCs w:val="22"/>
        </w:rPr>
      </w:pPr>
      <w:r>
        <w:rPr>
          <w:sz w:val="22"/>
          <w:szCs w:val="22"/>
        </w:rPr>
        <w:t>des conditions de garantie</w:t>
      </w:r>
    </w:p>
    <w:p>
      <w:pPr>
        <w:pStyle w:val="Paragraphedeliste"/>
        <w:numPr>
          <w:ilvl w:val="0"/>
          <w:numId w:val="37"/>
        </w:numPr>
        <w:rPr>
          <w:sz w:val="22"/>
          <w:szCs w:val="22"/>
        </w:rPr>
      </w:pPr>
      <w:r>
        <w:rPr>
          <w:sz w:val="22"/>
          <w:szCs w:val="22"/>
        </w:rPr>
        <w:t>une confirmation</w:t>
      </w:r>
    </w:p>
    <w:p>
      <w:pPr>
        <w:rPr>
          <w:sz w:val="22"/>
          <w:szCs w:val="22"/>
        </w:rPr>
      </w:pPr>
    </w:p>
    <w:p>
      <w:pPr>
        <w:rPr>
          <w:sz w:val="22"/>
          <w:szCs w:val="22"/>
        </w:rPr>
      </w:pPr>
      <w:r>
        <w:rPr>
          <w:sz w:val="22"/>
          <w:szCs w:val="22"/>
        </w:rPr>
        <w:t>Formuler :</w:t>
      </w:r>
    </w:p>
    <w:p>
      <w:pPr>
        <w:pStyle w:val="Paragraphedeliste"/>
        <w:numPr>
          <w:ilvl w:val="0"/>
          <w:numId w:val="37"/>
        </w:numPr>
        <w:rPr>
          <w:sz w:val="22"/>
          <w:szCs w:val="22"/>
        </w:rPr>
      </w:pPr>
      <w:r>
        <w:rPr>
          <w:sz w:val="22"/>
          <w:szCs w:val="22"/>
        </w:rPr>
        <w:t>une confirmation</w:t>
      </w:r>
    </w:p>
    <w:p>
      <w:pPr>
        <w:pStyle w:val="Paragraphedeliste"/>
        <w:numPr>
          <w:ilvl w:val="0"/>
          <w:numId w:val="37"/>
        </w:numPr>
        <w:rPr>
          <w:sz w:val="22"/>
          <w:szCs w:val="22"/>
        </w:rPr>
      </w:pPr>
      <w:r>
        <w:rPr>
          <w:sz w:val="22"/>
          <w:szCs w:val="22"/>
        </w:rPr>
        <w:t>des excuses</w:t>
      </w:r>
    </w:p>
    <w:p>
      <w:pPr>
        <w:pStyle w:val="Paragraphedeliste"/>
        <w:numPr>
          <w:ilvl w:val="0"/>
          <w:numId w:val="37"/>
        </w:numPr>
        <w:rPr>
          <w:sz w:val="22"/>
          <w:szCs w:val="22"/>
        </w:rPr>
      </w:pPr>
      <w:r>
        <w:rPr>
          <w:sz w:val="22"/>
          <w:szCs w:val="22"/>
        </w:rPr>
        <w:t>un rappel</w:t>
      </w:r>
    </w:p>
    <w:p>
      <w:pPr>
        <w:pStyle w:val="Paragraphedeliste"/>
        <w:numPr>
          <w:ilvl w:val="0"/>
          <w:numId w:val="37"/>
        </w:numPr>
        <w:rPr>
          <w:sz w:val="22"/>
          <w:szCs w:val="22"/>
        </w:rPr>
      </w:pPr>
      <w:r>
        <w:rPr>
          <w:sz w:val="22"/>
          <w:szCs w:val="22"/>
        </w:rPr>
        <w:t>une offre spéciale de prix</w:t>
      </w:r>
    </w:p>
    <w:p>
      <w:pPr>
        <w:pStyle w:val="Paragraphedeliste"/>
        <w:numPr>
          <w:ilvl w:val="0"/>
          <w:numId w:val="37"/>
        </w:numPr>
        <w:rPr>
          <w:sz w:val="22"/>
          <w:szCs w:val="22"/>
        </w:rPr>
      </w:pPr>
      <w:r>
        <w:rPr>
          <w:sz w:val="22"/>
          <w:szCs w:val="22"/>
        </w:rPr>
        <w:t>une information concernant une augmentation de prix</w:t>
      </w:r>
    </w:p>
    <w:p>
      <w:pPr>
        <w:pStyle w:val="Paragraphedeliste"/>
        <w:numPr>
          <w:ilvl w:val="0"/>
          <w:numId w:val="37"/>
        </w:numPr>
        <w:rPr>
          <w:sz w:val="22"/>
          <w:szCs w:val="22"/>
        </w:rPr>
      </w:pPr>
      <w:r>
        <w:rPr>
          <w:sz w:val="22"/>
          <w:szCs w:val="22"/>
        </w:rPr>
        <w:t>des conditions de vente et de livraison</w:t>
      </w:r>
    </w:p>
    <w:p>
      <w:pPr>
        <w:pStyle w:val="Paragraphedeliste"/>
        <w:rPr>
          <w:sz w:val="22"/>
          <w:szCs w:val="22"/>
        </w:rPr>
      </w:pPr>
    </w:p>
    <w:p>
      <w:pPr>
        <w:rPr>
          <w:sz w:val="22"/>
          <w:szCs w:val="22"/>
        </w:rPr>
      </w:pPr>
    </w:p>
    <w:p>
      <w:pPr>
        <w:rPr>
          <w:sz w:val="22"/>
          <w:szCs w:val="22"/>
        </w:rPr>
      </w:pPr>
      <w:r>
        <w:rPr>
          <w:sz w:val="22"/>
          <w:szCs w:val="22"/>
        </w:rPr>
        <w:lastRenderedPageBreak/>
        <w:t>Rédiger :</w:t>
      </w:r>
    </w:p>
    <w:p>
      <w:pPr>
        <w:pStyle w:val="Paragraphedeliste"/>
        <w:numPr>
          <w:ilvl w:val="0"/>
          <w:numId w:val="38"/>
        </w:numPr>
        <w:rPr>
          <w:sz w:val="22"/>
          <w:szCs w:val="22"/>
        </w:rPr>
      </w:pPr>
      <w:r>
        <w:rPr>
          <w:sz w:val="22"/>
          <w:szCs w:val="22"/>
        </w:rPr>
        <w:t>une lettre accompagnant un prospectus, un fascicule, un catalogue, etc.</w:t>
      </w:r>
    </w:p>
    <w:p>
      <w:pPr>
        <w:pStyle w:val="Paragraphedeliste"/>
        <w:numPr>
          <w:ilvl w:val="0"/>
          <w:numId w:val="38"/>
        </w:numPr>
        <w:rPr>
          <w:sz w:val="22"/>
          <w:szCs w:val="22"/>
        </w:rPr>
      </w:pPr>
      <w:r>
        <w:rPr>
          <w:sz w:val="22"/>
          <w:szCs w:val="22"/>
        </w:rPr>
        <w:t>une réclamation</w:t>
      </w:r>
    </w:p>
    <w:p>
      <w:pPr>
        <w:pStyle w:val="Paragraphedeliste"/>
        <w:numPr>
          <w:ilvl w:val="0"/>
          <w:numId w:val="38"/>
        </w:numPr>
        <w:rPr>
          <w:sz w:val="22"/>
          <w:szCs w:val="22"/>
        </w:rPr>
      </w:pPr>
      <w:r>
        <w:rPr>
          <w:sz w:val="22"/>
          <w:szCs w:val="22"/>
        </w:rPr>
        <w:t>une réponse à une réclamation</w:t>
      </w:r>
    </w:p>
    <w:p>
      <w:pPr>
        <w:pStyle w:val="Paragraphedeliste"/>
        <w:numPr>
          <w:ilvl w:val="0"/>
          <w:numId w:val="38"/>
        </w:numPr>
        <w:rPr>
          <w:sz w:val="22"/>
          <w:szCs w:val="22"/>
        </w:rPr>
      </w:pPr>
      <w:r>
        <w:rPr>
          <w:sz w:val="22"/>
          <w:szCs w:val="22"/>
        </w:rPr>
        <w:t>une information relative à un/des produit(s)</w:t>
      </w:r>
    </w:p>
    <w:p>
      <w:pPr>
        <w:pStyle w:val="Paragraphedeliste"/>
        <w:numPr>
          <w:ilvl w:val="0"/>
          <w:numId w:val="38"/>
        </w:numPr>
        <w:rPr>
          <w:sz w:val="22"/>
          <w:szCs w:val="22"/>
        </w:rPr>
      </w:pPr>
      <w:r>
        <w:rPr>
          <w:sz w:val="22"/>
          <w:szCs w:val="22"/>
        </w:rPr>
        <w:t>une invitation à un événement (salon, foire, etc.)</w:t>
      </w:r>
    </w:p>
    <w:p>
      <w:pPr>
        <w:pStyle w:val="Paragraphedeliste"/>
        <w:numPr>
          <w:ilvl w:val="0"/>
          <w:numId w:val="38"/>
        </w:numPr>
        <w:rPr>
          <w:sz w:val="22"/>
          <w:szCs w:val="22"/>
        </w:rPr>
      </w:pPr>
      <w:r>
        <w:rPr>
          <w:sz w:val="22"/>
          <w:szCs w:val="22"/>
        </w:rPr>
        <w:t>les explications relatives au lieu de l’événement, à l’emplacement du stand</w:t>
      </w:r>
    </w:p>
    <w:p>
      <w:pPr>
        <w:pStyle w:val="Paragraphedeliste"/>
        <w:numPr>
          <w:ilvl w:val="0"/>
          <w:numId w:val="38"/>
        </w:numPr>
        <w:rPr>
          <w:b/>
          <w:sz w:val="22"/>
          <w:szCs w:val="22"/>
        </w:rPr>
      </w:pPr>
      <w:r>
        <w:rPr>
          <w:sz w:val="22"/>
          <w:szCs w:val="22"/>
        </w:rPr>
        <w:t>un courrier de relance du client suite à l’événement</w:t>
      </w:r>
    </w:p>
    <w:p>
      <w:pPr>
        <w:tabs>
          <w:tab w:val="left" w:pos="7088"/>
        </w:tabs>
        <w:jc w:val="both"/>
        <w:rPr>
          <w:b/>
          <w:sz w:val="22"/>
          <w:szCs w:val="22"/>
        </w:rPr>
      </w:pPr>
    </w:p>
    <w:p>
      <w:pPr>
        <w:tabs>
          <w:tab w:val="left" w:pos="7088"/>
        </w:tabs>
        <w:jc w:val="both"/>
        <w:rPr>
          <w:b/>
          <w:sz w:val="22"/>
          <w:szCs w:val="22"/>
        </w:rPr>
      </w:pPr>
      <w:r>
        <w:rPr>
          <w:b/>
          <w:sz w:val="22"/>
          <w:szCs w:val="22"/>
        </w:rPr>
        <w:t>Relevé des termes et expressions couramment employés :</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pièce jointe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appel téléphonique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courriel</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demande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rappel</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offre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confirmation</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conditions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regrets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livraison</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délai</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réclamation</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invitation</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remerciements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excuses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affaire réglée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dossier classé</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salutations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réponse positive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réponse négative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prise de contact</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rendez-vous</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accord</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demande d’autorisation</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information importante</w:t>
      </w:r>
    </w:p>
    <w:p>
      <w:pPr>
        <w:numPr>
          <w:ilvl w:val="0"/>
          <w:numId w:val="45"/>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993" w:hanging="284"/>
        <w:jc w:val="both"/>
        <w:rPr>
          <w:sz w:val="22"/>
        </w:rPr>
      </w:pPr>
      <w:r>
        <w:rPr>
          <w:sz w:val="22"/>
        </w:rPr>
        <w:t>etc.</w:t>
      </w:r>
    </w:p>
    <w:p>
      <w:pPr>
        <w:tabs>
          <w:tab w:val="left" w:pos="7088"/>
        </w:tabs>
        <w:jc w:val="both"/>
        <w:rPr>
          <w:b/>
          <w:sz w:val="22"/>
        </w:rPr>
      </w:pPr>
    </w:p>
    <w:p>
      <w:pPr>
        <w:tabs>
          <w:tab w:val="left" w:pos="7088"/>
        </w:tabs>
        <w:jc w:val="both"/>
        <w:rPr>
          <w:b/>
          <w:sz w:val="22"/>
        </w:rPr>
      </w:pPr>
    </w:p>
    <w:p>
      <w:pPr>
        <w:pStyle w:val="Paragraphedeliste"/>
        <w:keepNext/>
        <w:widowControl w:val="0"/>
        <w:numPr>
          <w:ilvl w:val="0"/>
          <w:numId w:val="30"/>
        </w:numPr>
        <w:rPr>
          <w:b/>
          <w:sz w:val="22"/>
        </w:rPr>
      </w:pPr>
      <w:r>
        <w:rPr>
          <w:b/>
          <w:sz w:val="22"/>
        </w:rPr>
        <w:t xml:space="preserve">Thèmes spécifiques aux conversations téléphoniques </w:t>
      </w:r>
    </w:p>
    <w:p>
      <w:pPr>
        <w:numPr>
          <w:ilvl w:val="12"/>
          <w:numId w:val="0"/>
        </w:numPr>
        <w:tabs>
          <w:tab w:val="left" w:pos="7088"/>
        </w:tabs>
        <w:jc w:val="both"/>
        <w:rPr>
          <w:sz w:val="22"/>
        </w:rPr>
      </w:pPr>
    </w:p>
    <w:p>
      <w:pPr>
        <w:pStyle w:val="Paragraphedeliste"/>
        <w:numPr>
          <w:ilvl w:val="0"/>
          <w:numId w:val="38"/>
        </w:numPr>
        <w:rPr>
          <w:sz w:val="22"/>
          <w:szCs w:val="22"/>
        </w:rPr>
      </w:pPr>
      <w:r>
        <w:rPr>
          <w:sz w:val="22"/>
          <w:szCs w:val="22"/>
        </w:rPr>
        <w:t>répondre, transférer un appel, faire patienter, clôturer, etc.</w:t>
      </w:r>
    </w:p>
    <w:p>
      <w:pPr>
        <w:pStyle w:val="Paragraphedeliste"/>
        <w:numPr>
          <w:ilvl w:val="0"/>
          <w:numId w:val="38"/>
        </w:numPr>
        <w:rPr>
          <w:sz w:val="22"/>
          <w:szCs w:val="22"/>
        </w:rPr>
      </w:pPr>
      <w:r>
        <w:rPr>
          <w:sz w:val="22"/>
          <w:szCs w:val="22"/>
        </w:rPr>
        <w:t>demander ou fournir des renseignements et/ou des explications</w:t>
      </w:r>
    </w:p>
    <w:p>
      <w:pPr>
        <w:pStyle w:val="Paragraphedeliste"/>
        <w:numPr>
          <w:ilvl w:val="0"/>
          <w:numId w:val="38"/>
        </w:numPr>
        <w:rPr>
          <w:sz w:val="22"/>
          <w:szCs w:val="22"/>
        </w:rPr>
      </w:pPr>
      <w:r>
        <w:rPr>
          <w:sz w:val="22"/>
          <w:szCs w:val="22"/>
        </w:rPr>
        <w:t>échanger des informations</w:t>
      </w:r>
    </w:p>
    <w:p>
      <w:pPr>
        <w:pStyle w:val="Paragraphedeliste"/>
        <w:numPr>
          <w:ilvl w:val="0"/>
          <w:numId w:val="38"/>
        </w:numPr>
        <w:rPr>
          <w:sz w:val="22"/>
          <w:szCs w:val="22"/>
        </w:rPr>
      </w:pPr>
      <w:r>
        <w:rPr>
          <w:sz w:val="22"/>
          <w:szCs w:val="22"/>
        </w:rPr>
        <w:t>prendre note d’un message et le transmettre</w:t>
      </w:r>
    </w:p>
    <w:p>
      <w:pPr>
        <w:pStyle w:val="Paragraphedeliste"/>
        <w:numPr>
          <w:ilvl w:val="0"/>
          <w:numId w:val="38"/>
        </w:numPr>
        <w:rPr>
          <w:sz w:val="22"/>
          <w:szCs w:val="22"/>
        </w:rPr>
      </w:pPr>
      <w:r>
        <w:rPr>
          <w:sz w:val="22"/>
          <w:szCs w:val="22"/>
        </w:rPr>
        <w:t>passer une commande</w:t>
      </w:r>
    </w:p>
    <w:p>
      <w:pPr>
        <w:pStyle w:val="Paragraphedeliste"/>
        <w:numPr>
          <w:ilvl w:val="0"/>
          <w:numId w:val="38"/>
        </w:numPr>
        <w:rPr>
          <w:sz w:val="22"/>
          <w:szCs w:val="22"/>
        </w:rPr>
      </w:pPr>
      <w:r>
        <w:rPr>
          <w:sz w:val="22"/>
          <w:szCs w:val="22"/>
        </w:rPr>
        <w:t>formuler une plainte</w:t>
      </w:r>
    </w:p>
    <w:p>
      <w:pPr>
        <w:pStyle w:val="Paragraphedeliste"/>
        <w:numPr>
          <w:ilvl w:val="0"/>
          <w:numId w:val="38"/>
        </w:numPr>
        <w:rPr>
          <w:sz w:val="22"/>
          <w:szCs w:val="22"/>
        </w:rPr>
      </w:pPr>
      <w:r>
        <w:rPr>
          <w:sz w:val="22"/>
          <w:szCs w:val="22"/>
        </w:rPr>
        <w:t>prendre en compte une réclamation</w:t>
      </w:r>
    </w:p>
    <w:p>
      <w:pPr>
        <w:pStyle w:val="Paragraphedeliste"/>
        <w:numPr>
          <w:ilvl w:val="0"/>
          <w:numId w:val="38"/>
        </w:numPr>
        <w:rPr>
          <w:sz w:val="22"/>
          <w:szCs w:val="22"/>
        </w:rPr>
      </w:pPr>
      <w:r>
        <w:rPr>
          <w:sz w:val="22"/>
          <w:szCs w:val="22"/>
        </w:rPr>
        <w:t>réserver (voyage, logement, moyens de transport, etc.)</w:t>
      </w:r>
    </w:p>
    <w:p>
      <w:pPr>
        <w:pStyle w:val="Paragraphedeliste"/>
        <w:numPr>
          <w:ilvl w:val="0"/>
          <w:numId w:val="38"/>
        </w:numPr>
        <w:rPr>
          <w:sz w:val="22"/>
          <w:szCs w:val="22"/>
        </w:rPr>
      </w:pPr>
      <w:r>
        <w:rPr>
          <w:sz w:val="22"/>
          <w:szCs w:val="22"/>
        </w:rPr>
        <w:t>commander des produits et/ou des services</w:t>
      </w:r>
    </w:p>
    <w:p>
      <w:pPr>
        <w:pStyle w:val="Paragraphedeliste"/>
        <w:numPr>
          <w:ilvl w:val="0"/>
          <w:numId w:val="38"/>
        </w:numPr>
        <w:rPr>
          <w:sz w:val="22"/>
          <w:szCs w:val="22"/>
        </w:rPr>
      </w:pPr>
      <w:r>
        <w:rPr>
          <w:sz w:val="22"/>
          <w:szCs w:val="22"/>
        </w:rPr>
        <w:t>laisser un message sur la messagerie vocale</w:t>
      </w:r>
    </w:p>
    <w:p>
      <w:pPr>
        <w:pStyle w:val="Paragraphedeliste"/>
        <w:numPr>
          <w:ilvl w:val="0"/>
          <w:numId w:val="38"/>
        </w:numPr>
        <w:rPr>
          <w:sz w:val="22"/>
          <w:szCs w:val="22"/>
        </w:rPr>
      </w:pPr>
      <w:r>
        <w:rPr>
          <w:sz w:val="22"/>
          <w:szCs w:val="22"/>
        </w:rPr>
        <w:t>signaler une erreur</w:t>
      </w:r>
    </w:p>
    <w:p>
      <w:pPr>
        <w:pStyle w:val="Paragraphedeliste"/>
        <w:numPr>
          <w:ilvl w:val="0"/>
          <w:numId w:val="38"/>
        </w:numPr>
        <w:rPr>
          <w:sz w:val="22"/>
          <w:szCs w:val="22"/>
        </w:rPr>
      </w:pPr>
      <w:r>
        <w:rPr>
          <w:sz w:val="22"/>
          <w:szCs w:val="22"/>
        </w:rPr>
        <w:t>etc.</w:t>
      </w:r>
    </w:p>
    <w:p>
      <w:pPr>
        <w:numPr>
          <w:ilvl w:val="12"/>
          <w:numId w:val="0"/>
        </w:numPr>
        <w:tabs>
          <w:tab w:val="left" w:pos="7088"/>
        </w:tabs>
        <w:jc w:val="both"/>
        <w:rPr>
          <w:sz w:val="22"/>
        </w:rPr>
      </w:pPr>
    </w:p>
    <w:p>
      <w:pPr>
        <w:tabs>
          <w:tab w:val="left" w:pos="7088"/>
        </w:tabs>
        <w:ind w:left="426"/>
        <w:jc w:val="both"/>
        <w:rPr>
          <w:sz w:val="22"/>
        </w:rPr>
      </w:pPr>
    </w:p>
    <w:p>
      <w:pPr>
        <w:tabs>
          <w:tab w:val="left" w:pos="7088"/>
        </w:tabs>
        <w:ind w:left="426" w:hanging="426"/>
        <w:jc w:val="both"/>
        <w:rPr>
          <w:b/>
          <w:sz w:val="22"/>
        </w:rPr>
      </w:pPr>
      <w:r>
        <w:rPr>
          <w:b/>
          <w:sz w:val="22"/>
        </w:rPr>
        <w:lastRenderedPageBreak/>
        <w:t>5.</w:t>
      </w:r>
      <w:r>
        <w:rPr>
          <w:b/>
          <w:sz w:val="22"/>
        </w:rPr>
        <w:tab/>
        <w:t>CONSTITUTION DES GROUPES OU REGROUPEMENT</w:t>
      </w:r>
    </w:p>
    <w:p>
      <w:pPr>
        <w:tabs>
          <w:tab w:val="left" w:pos="7088"/>
        </w:tabs>
        <w:jc w:val="both"/>
        <w:rPr>
          <w:sz w:val="22"/>
        </w:rPr>
      </w:pPr>
    </w:p>
    <w:p>
      <w:pPr>
        <w:pStyle w:val="Corpsdetexte21"/>
        <w:tabs>
          <w:tab w:val="left" w:pos="7088"/>
        </w:tabs>
      </w:pPr>
      <w:r>
        <w:t>Les groupes seront constitués en tenant compte de l’infrastructure, des finalités générales des cours de langues vivantes et des finalités particulières de l’unité d’enseignement.</w:t>
      </w:r>
    </w:p>
    <w:p>
      <w:pPr>
        <w:tabs>
          <w:tab w:val="left" w:pos="7088"/>
        </w:tabs>
        <w:ind w:left="426"/>
        <w:jc w:val="both"/>
        <w:rPr>
          <w:sz w:val="22"/>
        </w:rPr>
      </w:pPr>
    </w:p>
    <w:p>
      <w:pPr>
        <w:rPr>
          <w:sz w:val="22"/>
        </w:rPr>
      </w:pPr>
    </w:p>
    <w:p>
      <w:pPr>
        <w:tabs>
          <w:tab w:val="left" w:pos="7088"/>
        </w:tabs>
        <w:jc w:val="both"/>
        <w:rPr>
          <w:b/>
          <w:sz w:val="22"/>
        </w:rPr>
      </w:pPr>
      <w:r>
        <w:rPr>
          <w:b/>
          <w:sz w:val="22"/>
        </w:rPr>
        <w:t>6.   CHARGE(S) DE COURS</w:t>
      </w:r>
    </w:p>
    <w:p>
      <w:pPr>
        <w:tabs>
          <w:tab w:val="left" w:pos="7088"/>
        </w:tabs>
        <w:jc w:val="both"/>
        <w:rPr>
          <w:sz w:val="22"/>
        </w:rPr>
      </w:pPr>
    </w:p>
    <w:p>
      <w:pPr>
        <w:tabs>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284"/>
        <w:jc w:val="both"/>
        <w:rPr>
          <w:sz w:val="22"/>
        </w:rPr>
      </w:pPr>
      <w:r>
        <w:rPr>
          <w:sz w:val="22"/>
        </w:rPr>
        <w:t>Un enseignant.</w:t>
      </w:r>
    </w:p>
    <w:p>
      <w:pPr>
        <w:overflowPunct w:val="0"/>
        <w:autoSpaceDE w:val="0"/>
        <w:autoSpaceDN w:val="0"/>
        <w:adjustRightInd w:val="0"/>
        <w:spacing w:before="240"/>
        <w:ind w:left="993"/>
        <w:jc w:val="both"/>
        <w:textAlignment w:val="baseline"/>
        <w:rPr>
          <w:color w:val="000000"/>
          <w:sz w:val="22"/>
        </w:rPr>
      </w:pPr>
    </w:p>
    <w:p>
      <w:pPr>
        <w:tabs>
          <w:tab w:val="left" w:pos="7088"/>
        </w:tabs>
        <w:jc w:val="both"/>
        <w:rPr>
          <w:b/>
          <w:sz w:val="22"/>
        </w:rPr>
      </w:pPr>
      <w:r>
        <w:rPr>
          <w:b/>
          <w:sz w:val="22"/>
        </w:rPr>
        <w:t>7.    HORAIRE MINIMUM DE L’UNITE D’ENSEIGNEMENT</w:t>
      </w:r>
    </w:p>
    <w:p>
      <w:pPr>
        <w:tabs>
          <w:tab w:val="left" w:pos="7088"/>
        </w:tabs>
        <w:jc w:val="both"/>
        <w:rPr>
          <w:b/>
          <w:sz w:val="22"/>
        </w:rPr>
      </w:pPr>
    </w:p>
    <w:p>
      <w:pPr>
        <w:tabs>
          <w:tab w:val="left" w:pos="7088"/>
        </w:tabs>
        <w:ind w:left="708" w:hanging="708"/>
        <w:jc w:val="both"/>
        <w:rPr>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9"/>
        <w:gridCol w:w="2127"/>
        <w:gridCol w:w="1523"/>
        <w:gridCol w:w="1523"/>
      </w:tblGrid>
      <w:tr>
        <w:tc>
          <w:tcPr>
            <w:tcW w:w="3789" w:type="dxa"/>
            <w:tcBorders>
              <w:top w:val="single" w:sz="12" w:space="0" w:color="auto"/>
              <w:bottom w:val="single" w:sz="12" w:space="0" w:color="auto"/>
            </w:tcBorders>
          </w:tcPr>
          <w:p>
            <w:pPr>
              <w:tabs>
                <w:tab w:val="left" w:pos="7088"/>
              </w:tabs>
              <w:jc w:val="both"/>
              <w:rPr>
                <w:sz w:val="22"/>
              </w:rPr>
            </w:pPr>
            <w:r>
              <w:rPr>
                <w:sz w:val="22"/>
              </w:rPr>
              <w:t>7.1 Dénomination des cours</w:t>
            </w:r>
          </w:p>
          <w:p>
            <w:pPr>
              <w:tabs>
                <w:tab w:val="left" w:pos="7088"/>
              </w:tabs>
              <w:jc w:val="both"/>
              <w:rPr>
                <w:sz w:val="22"/>
              </w:rPr>
            </w:pPr>
          </w:p>
        </w:tc>
        <w:tc>
          <w:tcPr>
            <w:tcW w:w="2127" w:type="dxa"/>
            <w:tcBorders>
              <w:top w:val="single" w:sz="12" w:space="0" w:color="auto"/>
              <w:bottom w:val="single" w:sz="12" w:space="0" w:color="auto"/>
            </w:tcBorders>
          </w:tcPr>
          <w:p>
            <w:pPr>
              <w:tabs>
                <w:tab w:val="left" w:pos="7088"/>
              </w:tabs>
              <w:jc w:val="both"/>
              <w:rPr>
                <w:sz w:val="22"/>
              </w:rPr>
            </w:pPr>
            <w:r>
              <w:rPr>
                <w:sz w:val="22"/>
              </w:rPr>
              <w:t xml:space="preserve">      Classement</w:t>
            </w:r>
          </w:p>
        </w:tc>
        <w:tc>
          <w:tcPr>
            <w:tcW w:w="1523" w:type="dxa"/>
            <w:tcBorders>
              <w:top w:val="single" w:sz="12" w:space="0" w:color="auto"/>
              <w:bottom w:val="single" w:sz="12" w:space="0" w:color="auto"/>
            </w:tcBorders>
          </w:tcPr>
          <w:p>
            <w:pPr>
              <w:tabs>
                <w:tab w:val="left" w:pos="7088"/>
              </w:tabs>
              <w:jc w:val="both"/>
              <w:rPr>
                <w:sz w:val="22"/>
              </w:rPr>
            </w:pPr>
            <w:r>
              <w:rPr>
                <w:sz w:val="22"/>
              </w:rPr>
              <w:t xml:space="preserve">     Code U</w:t>
            </w:r>
          </w:p>
          <w:p>
            <w:pPr>
              <w:tabs>
                <w:tab w:val="left" w:pos="7088"/>
              </w:tabs>
              <w:jc w:val="both"/>
              <w:rPr>
                <w:sz w:val="22"/>
              </w:rPr>
            </w:pPr>
          </w:p>
        </w:tc>
        <w:tc>
          <w:tcPr>
            <w:tcW w:w="1523" w:type="dxa"/>
            <w:tcBorders>
              <w:top w:val="single" w:sz="12" w:space="0" w:color="auto"/>
              <w:bottom w:val="single" w:sz="12" w:space="0" w:color="auto"/>
            </w:tcBorders>
          </w:tcPr>
          <w:p>
            <w:pPr>
              <w:tabs>
                <w:tab w:val="left" w:pos="7088"/>
              </w:tabs>
              <w:jc w:val="both"/>
              <w:rPr>
                <w:sz w:val="22"/>
              </w:rPr>
            </w:pPr>
            <w:r>
              <w:rPr>
                <w:sz w:val="22"/>
              </w:rPr>
              <w:t xml:space="preserve">  Nombre de</w:t>
            </w:r>
          </w:p>
          <w:p>
            <w:pPr>
              <w:tabs>
                <w:tab w:val="left" w:pos="7088"/>
              </w:tabs>
              <w:jc w:val="both"/>
              <w:rPr>
                <w:sz w:val="22"/>
              </w:rPr>
            </w:pPr>
            <w:r>
              <w:rPr>
                <w:sz w:val="22"/>
              </w:rPr>
              <w:t xml:space="preserve">    périodes</w:t>
            </w:r>
          </w:p>
        </w:tc>
      </w:tr>
      <w:tr>
        <w:tc>
          <w:tcPr>
            <w:tcW w:w="3789" w:type="dxa"/>
            <w:tcBorders>
              <w:top w:val="nil"/>
            </w:tcBorders>
          </w:tcPr>
          <w:p>
            <w:pPr>
              <w:tabs>
                <w:tab w:val="left" w:pos="7088"/>
              </w:tabs>
              <w:jc w:val="both"/>
              <w:rPr>
                <w:sz w:val="22"/>
              </w:rPr>
            </w:pPr>
            <w:r>
              <w:rPr>
                <w:sz w:val="22"/>
              </w:rPr>
              <w:t xml:space="preserve">Langue : néerlandais (anglais/ allemand) </w:t>
            </w:r>
          </w:p>
          <w:p>
            <w:pPr>
              <w:tabs>
                <w:tab w:val="left" w:pos="7088"/>
              </w:tabs>
              <w:jc w:val="both"/>
              <w:rPr>
                <w:sz w:val="22"/>
              </w:rPr>
            </w:pPr>
            <w:r>
              <w:rPr>
                <w:sz w:val="22"/>
              </w:rPr>
              <w:t>Technicien de bureau- UE 2</w:t>
            </w:r>
          </w:p>
        </w:tc>
        <w:tc>
          <w:tcPr>
            <w:tcW w:w="2127" w:type="dxa"/>
            <w:tcBorders>
              <w:top w:val="nil"/>
            </w:tcBorders>
          </w:tcPr>
          <w:p>
            <w:pPr>
              <w:tabs>
                <w:tab w:val="left" w:pos="7088"/>
              </w:tabs>
              <w:jc w:val="both"/>
              <w:rPr>
                <w:sz w:val="22"/>
              </w:rPr>
            </w:pPr>
            <w:r>
              <w:rPr>
                <w:sz w:val="22"/>
              </w:rPr>
              <w:t xml:space="preserve">           CG</w:t>
            </w:r>
          </w:p>
        </w:tc>
        <w:tc>
          <w:tcPr>
            <w:tcW w:w="1523" w:type="dxa"/>
            <w:tcBorders>
              <w:top w:val="nil"/>
            </w:tcBorders>
          </w:tcPr>
          <w:p>
            <w:pPr>
              <w:pStyle w:val="Titre1"/>
              <w:tabs>
                <w:tab w:val="left" w:pos="7088"/>
              </w:tabs>
              <w:rPr>
                <w:sz w:val="22"/>
              </w:rPr>
            </w:pPr>
            <w:r>
              <w:rPr>
                <w:sz w:val="22"/>
              </w:rPr>
              <w:t>A</w:t>
            </w:r>
          </w:p>
        </w:tc>
        <w:tc>
          <w:tcPr>
            <w:tcW w:w="1523" w:type="dxa"/>
            <w:tcBorders>
              <w:top w:val="nil"/>
            </w:tcBorders>
          </w:tcPr>
          <w:p>
            <w:pPr>
              <w:tabs>
                <w:tab w:val="left" w:pos="7088"/>
              </w:tabs>
              <w:jc w:val="center"/>
              <w:rPr>
                <w:sz w:val="22"/>
              </w:rPr>
            </w:pPr>
            <w:r>
              <w:rPr>
                <w:sz w:val="22"/>
              </w:rPr>
              <w:t>80</w:t>
            </w:r>
          </w:p>
        </w:tc>
      </w:tr>
      <w:tr>
        <w:tc>
          <w:tcPr>
            <w:tcW w:w="3789" w:type="dxa"/>
          </w:tcPr>
          <w:p>
            <w:pPr>
              <w:tabs>
                <w:tab w:val="left" w:pos="7088"/>
              </w:tabs>
              <w:jc w:val="both"/>
              <w:rPr>
                <w:sz w:val="22"/>
              </w:rPr>
            </w:pPr>
            <w:r>
              <w:rPr>
                <w:sz w:val="22"/>
              </w:rPr>
              <w:t>7.2 Part d’autonomie</w:t>
            </w:r>
          </w:p>
        </w:tc>
        <w:tc>
          <w:tcPr>
            <w:tcW w:w="2127" w:type="dxa"/>
          </w:tcPr>
          <w:p>
            <w:pPr>
              <w:tabs>
                <w:tab w:val="left" w:pos="7088"/>
              </w:tabs>
              <w:jc w:val="both"/>
              <w:rPr>
                <w:sz w:val="22"/>
              </w:rPr>
            </w:pPr>
          </w:p>
        </w:tc>
        <w:tc>
          <w:tcPr>
            <w:tcW w:w="1523" w:type="dxa"/>
          </w:tcPr>
          <w:p>
            <w:pPr>
              <w:tabs>
                <w:tab w:val="left" w:pos="7088"/>
              </w:tabs>
              <w:jc w:val="center"/>
              <w:rPr>
                <w:sz w:val="22"/>
              </w:rPr>
            </w:pPr>
            <w:r>
              <w:rPr>
                <w:sz w:val="22"/>
              </w:rPr>
              <w:t>P</w:t>
            </w:r>
          </w:p>
        </w:tc>
        <w:tc>
          <w:tcPr>
            <w:tcW w:w="1523" w:type="dxa"/>
          </w:tcPr>
          <w:p>
            <w:pPr>
              <w:tabs>
                <w:tab w:val="left" w:pos="7088"/>
              </w:tabs>
              <w:jc w:val="center"/>
              <w:rPr>
                <w:sz w:val="22"/>
              </w:rPr>
            </w:pPr>
            <w:r>
              <w:rPr>
                <w:sz w:val="22"/>
              </w:rPr>
              <w:t>20</w:t>
            </w:r>
          </w:p>
        </w:tc>
      </w:tr>
      <w:tr>
        <w:tc>
          <w:tcPr>
            <w:tcW w:w="3789" w:type="dxa"/>
          </w:tcPr>
          <w:p>
            <w:pPr>
              <w:tabs>
                <w:tab w:val="left" w:pos="7088"/>
              </w:tabs>
              <w:jc w:val="both"/>
              <w:rPr>
                <w:sz w:val="22"/>
              </w:rPr>
            </w:pPr>
            <w:r>
              <w:rPr>
                <w:sz w:val="22"/>
              </w:rPr>
              <w:t>Total des périodes</w:t>
            </w:r>
          </w:p>
        </w:tc>
        <w:tc>
          <w:tcPr>
            <w:tcW w:w="2127" w:type="dxa"/>
          </w:tcPr>
          <w:p>
            <w:pPr>
              <w:tabs>
                <w:tab w:val="left" w:pos="7088"/>
              </w:tabs>
              <w:jc w:val="both"/>
              <w:rPr>
                <w:sz w:val="22"/>
              </w:rPr>
            </w:pPr>
          </w:p>
        </w:tc>
        <w:tc>
          <w:tcPr>
            <w:tcW w:w="1523" w:type="dxa"/>
          </w:tcPr>
          <w:p>
            <w:pPr>
              <w:tabs>
                <w:tab w:val="left" w:pos="7088"/>
              </w:tabs>
              <w:jc w:val="both"/>
              <w:rPr>
                <w:sz w:val="22"/>
              </w:rPr>
            </w:pPr>
          </w:p>
        </w:tc>
        <w:tc>
          <w:tcPr>
            <w:tcW w:w="1523" w:type="dxa"/>
          </w:tcPr>
          <w:p>
            <w:pPr>
              <w:tabs>
                <w:tab w:val="left" w:pos="7088"/>
              </w:tabs>
              <w:jc w:val="center"/>
              <w:rPr>
                <w:sz w:val="22"/>
              </w:rPr>
            </w:pPr>
            <w:r>
              <w:rPr>
                <w:sz w:val="22"/>
              </w:rPr>
              <w:t>100</w:t>
            </w:r>
          </w:p>
        </w:tc>
      </w:tr>
    </w:tbl>
    <w:p>
      <w:pPr>
        <w:rPr>
          <w:sz w:val="22"/>
        </w:rPr>
      </w:pPr>
    </w:p>
    <w:sectPr>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noProof/>
      </w:rPr>
      <w:t>2</w:t>
    </w:r>
    <w:r>
      <w:rPr>
        <w:rFonts w:asciiTheme="majorHAnsi" w:hAnsiTheme="majorHAnsi"/>
        <w:noProof/>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Bdr>
        <w:top w:val="thinThickSmallGap" w:sz="24" w:space="1" w:color="622423" w:themeColor="accent2" w:themeShade="7F"/>
      </w:pBdr>
      <w:rPr>
        <w:rFonts w:asciiTheme="majorHAnsi" w:hAnsiTheme="majorHAnsi"/>
      </w:rPr>
    </w:pPr>
    <w:r>
      <w:rPr>
        <w:rFonts w:asciiTheme="majorHAnsi" w:hAnsiTheme="majorHAnsi"/>
      </w:rPr>
      <w:t>16 06 16  FM - DM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noProof/>
      </w:rPr>
      <w:t>1</w:t>
    </w:r>
    <w:r>
      <w:rPr>
        <w:rFonts w:asciiTheme="majorHAnsi" w:hAnsiTheme="majorHAnsi"/>
        <w:noProof/>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2A3E"/>
    <w:multiLevelType w:val="hybridMultilevel"/>
    <w:tmpl w:val="478ADA9E"/>
    <w:lvl w:ilvl="0" w:tplc="7E1ECC1E">
      <w:start w:val="1"/>
      <w:numFmt w:val="bullet"/>
      <w:lvlText w:val=""/>
      <w:lvlJc w:val="left"/>
      <w:pPr>
        <w:tabs>
          <w:tab w:val="num" w:pos="1277"/>
        </w:tabs>
        <w:ind w:left="1277" w:hanging="284"/>
      </w:pPr>
      <w:rPr>
        <w:rFonts w:ascii="Wingdings" w:hAnsi="Wingdings" w:hint="default"/>
        <w:strike w:val="0"/>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9F4945"/>
    <w:multiLevelType w:val="singleLevel"/>
    <w:tmpl w:val="FFFFFFFF"/>
    <w:lvl w:ilvl="0">
      <w:numFmt w:val="decimal"/>
      <w:lvlText w:val="*"/>
      <w:lvlJc w:val="left"/>
    </w:lvl>
  </w:abstractNum>
  <w:abstractNum w:abstractNumId="3" w15:restartNumberingAfterBreak="0">
    <w:nsid w:val="0B0C7E26"/>
    <w:multiLevelType w:val="singleLevel"/>
    <w:tmpl w:val="FFFFFFFF"/>
    <w:lvl w:ilvl="0">
      <w:numFmt w:val="decimal"/>
      <w:lvlText w:val="*"/>
      <w:lvlJc w:val="left"/>
    </w:lvl>
  </w:abstractNum>
  <w:abstractNum w:abstractNumId="4" w15:restartNumberingAfterBreak="0">
    <w:nsid w:val="0B7B22C6"/>
    <w:multiLevelType w:val="hybridMultilevel"/>
    <w:tmpl w:val="B2CCAD94"/>
    <w:lvl w:ilvl="0" w:tplc="2474C488">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12DD5406"/>
    <w:multiLevelType w:val="multilevel"/>
    <w:tmpl w:val="3ABEED18"/>
    <w:lvl w:ilvl="0">
      <w:start w:val="1"/>
      <w:numFmt w:val="none"/>
      <w:lvlText w:val=""/>
      <w:legacy w:legacy="1" w:legacySpace="120" w:legacyIndent="360"/>
      <w:lvlJc w:val="left"/>
      <w:pPr>
        <w:ind w:left="360" w:hanging="360"/>
      </w:pPr>
      <w:rPr>
        <w:rFonts w:ascii="Symbol" w:hAnsi="Symbol"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73461E6"/>
    <w:multiLevelType w:val="hybridMultilevel"/>
    <w:tmpl w:val="DB82B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520AD"/>
    <w:multiLevelType w:val="multilevel"/>
    <w:tmpl w:val="C082E9D6"/>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D5F758A"/>
    <w:multiLevelType w:val="hybridMultilevel"/>
    <w:tmpl w:val="15F0DFCA"/>
    <w:lvl w:ilvl="0" w:tplc="2BC21C92">
      <w:start w:val="1"/>
      <w:numFmt w:val="bullet"/>
      <w:lvlText w:val=""/>
      <w:lvlJc w:val="left"/>
      <w:pPr>
        <w:tabs>
          <w:tab w:val="num" w:pos="2269"/>
        </w:tabs>
        <w:ind w:left="2269" w:hanging="284"/>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0" w15:restartNumberingAfterBreak="0">
    <w:nsid w:val="1D7C5E23"/>
    <w:multiLevelType w:val="multilevel"/>
    <w:tmpl w:val="3ABEED18"/>
    <w:lvl w:ilvl="0">
      <w:start w:val="1"/>
      <w:numFmt w:val="none"/>
      <w:lvlText w:val=""/>
      <w:legacy w:legacy="1" w:legacySpace="120" w:legacyIndent="360"/>
      <w:lvlJc w:val="left"/>
      <w:pPr>
        <w:ind w:left="360" w:hanging="360"/>
      </w:pPr>
      <w:rPr>
        <w:rFonts w:ascii="Symbol" w:hAnsi="Symbol"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1E1B2B1D"/>
    <w:multiLevelType w:val="multilevel"/>
    <w:tmpl w:val="4FBEAABA"/>
    <w:lvl w:ilvl="0">
      <w:numFmt w:val="bullet"/>
      <w:lvlText w:val="-"/>
      <w:lvlJc w:val="left"/>
      <w:pPr>
        <w:ind w:left="360" w:hanging="360"/>
      </w:pPr>
      <w:rPr>
        <w:rFonts w:ascii="Times New Roman" w:eastAsia="Times New Roman" w:hAnsi="Times New Roman"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1F57764D"/>
    <w:multiLevelType w:val="multilevel"/>
    <w:tmpl w:val="63BA6CD4"/>
    <w:lvl w:ilvl="0">
      <w:numFmt w:val="none"/>
      <w:lvlText w:val=""/>
      <w:legacy w:legacy="1" w:legacySpace="120" w:legacyIndent="283"/>
      <w:lvlJc w:val="left"/>
      <w:pPr>
        <w:ind w:left="283" w:hanging="283"/>
      </w:pPr>
      <w:rPr>
        <w:rFonts w:ascii="Symbol" w:hAnsi="Symbol" w:hint="default"/>
        <w:b w:val="0"/>
        <w:sz w:val="18"/>
      </w:rPr>
    </w:lvl>
    <w:lvl w:ilvl="1">
      <w:start w:val="1"/>
      <w:numFmt w:val="none"/>
      <w:lvlText w:val="o"/>
      <w:legacy w:legacy="1" w:legacySpace="120" w:legacyIndent="360"/>
      <w:lvlJc w:val="left"/>
      <w:pPr>
        <w:ind w:left="643" w:hanging="360"/>
      </w:pPr>
      <w:rPr>
        <w:rFonts w:ascii="Courier New" w:hAnsi="Courier New" w:hint="default"/>
      </w:r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13"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14" w15:restartNumberingAfterBreak="0">
    <w:nsid w:val="265A7431"/>
    <w:multiLevelType w:val="singleLevel"/>
    <w:tmpl w:val="B164FF84"/>
    <w:lvl w:ilvl="0">
      <w:start w:val="1"/>
      <w:numFmt w:val="decimal"/>
      <w:lvlText w:val="%1."/>
      <w:legacy w:legacy="1" w:legacySpace="0" w:legacyIndent="360"/>
      <w:lvlJc w:val="left"/>
      <w:pPr>
        <w:ind w:left="360" w:hanging="360"/>
      </w:pPr>
    </w:lvl>
  </w:abstractNum>
  <w:abstractNum w:abstractNumId="15" w15:restartNumberingAfterBreak="0">
    <w:nsid w:val="28404C46"/>
    <w:multiLevelType w:val="singleLevel"/>
    <w:tmpl w:val="C37630C4"/>
    <w:lvl w:ilvl="0">
      <w:start w:val="1"/>
      <w:numFmt w:val="decimal"/>
      <w:lvlText w:val="3.%1. "/>
      <w:legacy w:legacy="1" w:legacySpace="0" w:legacyIndent="283"/>
      <w:lvlJc w:val="left"/>
      <w:pPr>
        <w:ind w:left="283" w:hanging="283"/>
      </w:pPr>
      <w:rPr>
        <w:b w:val="0"/>
        <w:i w:val="0"/>
        <w:sz w:val="24"/>
      </w:rPr>
    </w:lvl>
  </w:abstractNum>
  <w:abstractNum w:abstractNumId="16"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7" w15:restartNumberingAfterBreak="0">
    <w:nsid w:val="2E0D71DD"/>
    <w:multiLevelType w:val="hybridMultilevel"/>
    <w:tmpl w:val="FEC46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4372CA"/>
    <w:multiLevelType w:val="hybridMultilevel"/>
    <w:tmpl w:val="D8048996"/>
    <w:lvl w:ilvl="0" w:tplc="7F681D6A">
      <w:numFmt w:val="bullet"/>
      <w:lvlText w:val="-"/>
      <w:lvlJc w:val="left"/>
      <w:pPr>
        <w:ind w:left="1533" w:hanging="360"/>
      </w:pPr>
      <w:rPr>
        <w:rFonts w:ascii="Times New Roman" w:eastAsia="Times New Roman" w:hAnsi="Times New Roman" w:cs="Times New Roman"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19" w15:restartNumberingAfterBreak="0">
    <w:nsid w:val="3CAC5E2A"/>
    <w:multiLevelType w:val="hybridMultilevel"/>
    <w:tmpl w:val="ABB27498"/>
    <w:lvl w:ilvl="0" w:tplc="6814557A">
      <w:start w:val="1"/>
      <w:numFmt w:val="decimal"/>
      <w:lvlText w:val="%1"/>
      <w:lvlJc w:val="left"/>
      <w:pPr>
        <w:ind w:left="1211" w:hanging="360"/>
      </w:pPr>
      <w:rPr>
        <w:rFonts w:hint="default"/>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20" w15:restartNumberingAfterBreak="0">
    <w:nsid w:val="5FF808B8"/>
    <w:multiLevelType w:val="hybridMultilevel"/>
    <w:tmpl w:val="4F96A7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12EBB"/>
    <w:multiLevelType w:val="hybridMultilevel"/>
    <w:tmpl w:val="1666D02A"/>
    <w:lvl w:ilvl="0" w:tplc="4B3A86DA">
      <w:start w:val="1"/>
      <w:numFmt w:val="bullet"/>
      <w:lvlText w:val=""/>
      <w:lvlJc w:val="left"/>
      <w:pPr>
        <w:ind w:left="786" w:hanging="360"/>
      </w:pPr>
      <w:rPr>
        <w:rFonts w:ascii="Symbol" w:hAnsi="Symbol" w:hint="default"/>
        <w:sz w:val="18"/>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3" w15:restartNumberingAfterBreak="0">
    <w:nsid w:val="65B94722"/>
    <w:multiLevelType w:val="hybridMultilevel"/>
    <w:tmpl w:val="D02E1460"/>
    <w:lvl w:ilvl="0" w:tplc="FB92A804">
      <w:start w:val="1"/>
      <w:numFmt w:val="decimal"/>
      <w:lvlText w:val="%1."/>
      <w:lvlJc w:val="left"/>
      <w:pPr>
        <w:tabs>
          <w:tab w:val="num" w:pos="1004"/>
        </w:tabs>
        <w:ind w:left="1004" w:hanging="360"/>
      </w:pPr>
      <w:rPr>
        <w:rFonts w:cs="Times New Roman"/>
        <w:b/>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24" w15:restartNumberingAfterBreak="0">
    <w:nsid w:val="69F06CF1"/>
    <w:multiLevelType w:val="hybridMultilevel"/>
    <w:tmpl w:val="442CC1F8"/>
    <w:lvl w:ilvl="0" w:tplc="6AD869C8">
      <w:start w:val="1"/>
      <w:numFmt w:val="bullet"/>
      <w:lvlText w:val=""/>
      <w:lvlJc w:val="left"/>
      <w:pPr>
        <w:tabs>
          <w:tab w:val="num" w:pos="4254"/>
        </w:tabs>
        <w:ind w:left="4254" w:hanging="284"/>
      </w:pPr>
      <w:rPr>
        <w:rFonts w:ascii="Symbol" w:hAnsi="Symbol"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EA756EB"/>
    <w:multiLevelType w:val="singleLevel"/>
    <w:tmpl w:val="FFFFFFFF"/>
    <w:lvl w:ilvl="0">
      <w:numFmt w:val="decimal"/>
      <w:lvlText w:val="*"/>
      <w:lvlJc w:val="left"/>
    </w:lvl>
  </w:abstractNum>
  <w:abstractNum w:abstractNumId="26" w15:restartNumberingAfterBreak="0">
    <w:nsid w:val="70EE2872"/>
    <w:multiLevelType w:val="hybridMultilevel"/>
    <w:tmpl w:val="98BE2ADC"/>
    <w:lvl w:ilvl="0" w:tplc="A674567E">
      <w:start w:val="4"/>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7" w15:restartNumberingAfterBreak="0">
    <w:nsid w:val="746B0696"/>
    <w:multiLevelType w:val="hybridMultilevel"/>
    <w:tmpl w:val="95AC735C"/>
    <w:lvl w:ilvl="0" w:tplc="080C0005">
      <w:start w:val="1"/>
      <w:numFmt w:val="bullet"/>
      <w:lvlText w:val=""/>
      <w:lvlJc w:val="left"/>
      <w:pPr>
        <w:ind w:left="1533" w:hanging="360"/>
      </w:pPr>
      <w:rPr>
        <w:rFonts w:ascii="Wingdings" w:hAnsi="Wingdings"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28" w15:restartNumberingAfterBreak="0">
    <w:nsid w:val="74A352F2"/>
    <w:multiLevelType w:val="singleLevel"/>
    <w:tmpl w:val="FFFFFFFF"/>
    <w:lvl w:ilvl="0">
      <w:numFmt w:val="decimal"/>
      <w:lvlText w:val="*"/>
      <w:lvlJc w:val="left"/>
    </w:lvl>
  </w:abstractNum>
  <w:abstractNum w:abstractNumId="29" w15:restartNumberingAfterBreak="0">
    <w:nsid w:val="771C493A"/>
    <w:multiLevelType w:val="hybridMultilevel"/>
    <w:tmpl w:val="F32C89B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8BA4724"/>
    <w:multiLevelType w:val="hybridMultilevel"/>
    <w:tmpl w:val="38EAD126"/>
    <w:lvl w:ilvl="0" w:tplc="D8C4884C">
      <w:start w:val="1"/>
      <w:numFmt w:val="decimal"/>
      <w:lvlText w:val="%1."/>
      <w:lvlJc w:val="left"/>
      <w:pPr>
        <w:ind w:left="1571" w:hanging="360"/>
      </w:pPr>
      <w:rPr>
        <w:rFonts w:hint="default"/>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31" w15:restartNumberingAfterBreak="0">
    <w:nsid w:val="79F741C8"/>
    <w:multiLevelType w:val="hybridMultilevel"/>
    <w:tmpl w:val="8DB03C18"/>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2" w15:restartNumberingAfterBreak="0">
    <w:nsid w:val="7AAD06A0"/>
    <w:multiLevelType w:val="hybridMultilevel"/>
    <w:tmpl w:val="A2F2AFEE"/>
    <w:lvl w:ilvl="0" w:tplc="080C0005">
      <w:start w:val="1"/>
      <w:numFmt w:val="bullet"/>
      <w:lvlText w:val=""/>
      <w:lvlJc w:val="left"/>
      <w:pPr>
        <w:ind w:left="1533" w:hanging="360"/>
      </w:pPr>
      <w:rPr>
        <w:rFonts w:ascii="Wingdings" w:hAnsi="Wingdings"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33"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34" w15:restartNumberingAfterBreak="0">
    <w:nsid w:val="7B2C1C8A"/>
    <w:multiLevelType w:val="multilevel"/>
    <w:tmpl w:val="3ABEED18"/>
    <w:lvl w:ilvl="0">
      <w:start w:val="1"/>
      <w:numFmt w:val="none"/>
      <w:lvlText w:val=""/>
      <w:legacy w:legacy="1" w:legacySpace="120" w:legacyIndent="360"/>
      <w:lvlJc w:val="left"/>
      <w:pPr>
        <w:ind w:left="360" w:hanging="360"/>
      </w:pPr>
      <w:rPr>
        <w:rFonts w:ascii="Symbol" w:hAnsi="Symbol"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34"/>
  </w:num>
  <w:num w:numId="2">
    <w:abstractNumId w:val="10"/>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15"/>
  </w:num>
  <w:num w:numId="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abstractNumId w:val="14"/>
  </w:num>
  <w:num w:numId="8">
    <w:abstractNumId w:val="5"/>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20" w:hanging="360"/>
        </w:pPr>
        <w:rPr>
          <w:rFonts w:ascii="Symbol" w:hAnsi="Symbol" w:hint="default"/>
        </w:rPr>
      </w:lvl>
    </w:lvlOverride>
  </w:num>
  <w:num w:numId="11">
    <w:abstractNumId w:val="0"/>
    <w:lvlOverride w:ilvl="0">
      <w:lvl w:ilvl="0">
        <w:start w:val="1"/>
        <w:numFmt w:val="bullet"/>
        <w:lvlText w:val=""/>
        <w:lvlJc w:val="left"/>
        <w:pPr>
          <w:ind w:left="786" w:hanging="360"/>
        </w:pPr>
        <w:rPr>
          <w:rFonts w:ascii="Symbol" w:hAnsi="Symbol" w:hint="default"/>
        </w:rPr>
      </w:lvl>
    </w:lvlOverride>
  </w:num>
  <w:num w:numId="12">
    <w:abstractNumId w:val="1"/>
  </w:num>
  <w:num w:numId="13">
    <w:abstractNumId w:val="13"/>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25"/>
  </w:num>
  <w:num w:numId="16">
    <w:abstractNumId w:val="28"/>
  </w:num>
  <w:num w:numId="17">
    <w:abstractNumId w:val="17"/>
  </w:num>
  <w:num w:numId="18">
    <w:abstractNumId w:val="26"/>
  </w:num>
  <w:num w:numId="19">
    <w:abstractNumId w:val="4"/>
  </w:num>
  <w:num w:numId="20">
    <w:abstractNumId w:val="16"/>
  </w:num>
  <w:num w:numId="21">
    <w:abstractNumId w:val="24"/>
  </w:num>
  <w:num w:numId="22">
    <w:abstractNumId w:val="18"/>
  </w:num>
  <w:num w:numId="23">
    <w:abstractNumId w:val="27"/>
  </w:num>
  <w:num w:numId="24">
    <w:abstractNumId w:val="2"/>
  </w:num>
  <w:num w:numId="25">
    <w:abstractNumId w:val="32"/>
  </w:num>
  <w:num w:numId="26">
    <w:abstractNumId w:val="3"/>
  </w:num>
  <w:num w:numId="27">
    <w:abstractNumId w:val="31"/>
  </w:num>
  <w:num w:numId="28">
    <w:abstractNumId w:val="2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3"/>
  </w:num>
  <w:num w:numId="32">
    <w:abstractNumId w:val="21"/>
  </w:num>
  <w:num w:numId="33">
    <w:abstractNumId w:val="7"/>
  </w:num>
  <w:num w:numId="34">
    <w:abstractNumId w:val="8"/>
  </w:num>
  <w:num w:numId="35">
    <w:abstractNumId w:val="20"/>
  </w:num>
  <w:num w:numId="36">
    <w:abstractNumId w:val="6"/>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9"/>
  </w:num>
  <w:num w:numId="42">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3">
    <w:abstractNumId w:val="19"/>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61B25-1BCE-4C86-9E8A-0A282CF8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qFormat/>
    <w:pPr>
      <w:keepNext/>
      <w:jc w:val="center"/>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Corpsdetexte21">
    <w:name w:val="Corps de texte 21"/>
    <w:basedOn w:val="Normal"/>
    <w:pPr>
      <w:ind w:left="426"/>
      <w:jc w:val="both"/>
    </w:pPr>
    <w:rPr>
      <w:sz w:val="22"/>
    </w:rPr>
  </w:style>
  <w:style w:type="paragraph" w:styleId="En-tte">
    <w:name w:val="header"/>
    <w:basedOn w:val="Normal"/>
    <w:semiHidden/>
    <w:pPr>
      <w:tabs>
        <w:tab w:val="center" w:pos="4536"/>
        <w:tab w:val="right" w:pos="9072"/>
      </w:tabs>
    </w:pPr>
  </w:style>
  <w:style w:type="paragraph" w:customStyle="1" w:styleId="Retraitcorpsdetexte21">
    <w:name w:val="Retrait corps de texte 21"/>
    <w:basedOn w:val="Normal"/>
    <w:pPr>
      <w:ind w:left="864"/>
    </w:pPr>
    <w:rPr>
      <w:sz w:val="24"/>
    </w:rPr>
  </w:style>
  <w:style w:type="paragraph" w:customStyle="1" w:styleId="Retraitcorpsdetexte31">
    <w:name w:val="Retrait corps de texte 31"/>
    <w:basedOn w:val="Normal"/>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142"/>
    </w:pPr>
    <w:rPr>
      <w:sz w:val="24"/>
    </w:rPr>
  </w:style>
  <w:style w:type="paragraph" w:styleId="Corpsdetexte">
    <w:name w:val="Body Text"/>
    <w:basedOn w:val="Normal"/>
    <w:semiHidden/>
    <w:pPr>
      <w:tabs>
        <w:tab w:val="left" w:pos="144"/>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jc w:val="both"/>
    </w:pPr>
    <w:rPr>
      <w:i/>
      <w:color w:val="0000FF"/>
      <w:sz w:val="22"/>
    </w:rPr>
  </w:style>
  <w:style w:type="paragraph" w:customStyle="1" w:styleId="Corpsdetexte22">
    <w:name w:val="Corps de texte 22"/>
    <w:basedOn w:val="Normal"/>
    <w:pPr>
      <w:jc w:val="center"/>
    </w:pPr>
    <w:rPr>
      <w:b/>
      <w:caps/>
      <w:sz w:val="28"/>
    </w:rPr>
  </w:style>
  <w:style w:type="paragraph" w:styleId="Paragraphedeliste">
    <w:name w:val="List Paragraph"/>
    <w:basedOn w:val="Normal"/>
    <w:qFormat/>
    <w:pPr>
      <w:ind w:left="720"/>
      <w:contextualSpacing/>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rPr>
      <w:lang w:val="fr-FR"/>
    </w:rPr>
  </w:style>
  <w:style w:type="character" w:styleId="Appelnotedebasdep">
    <w:name w:val="footnote reference"/>
    <w:basedOn w:val="Policepardfaut"/>
    <w:semiHidden/>
    <w:rPr>
      <w:vertAlign w:val="superscript"/>
    </w:rPr>
  </w:style>
  <w:style w:type="paragraph" w:styleId="Notedebasdepage">
    <w:name w:val="footnote text"/>
    <w:basedOn w:val="Normal"/>
    <w:link w:val="NotedebasdepageCar"/>
    <w:semiHidden/>
    <w:pPr>
      <w:overflowPunct w:val="0"/>
      <w:autoSpaceDE w:val="0"/>
      <w:autoSpaceDN w:val="0"/>
      <w:adjustRightInd w:val="0"/>
      <w:textAlignment w:val="baseline"/>
    </w:pPr>
    <w:rPr>
      <w:lang w:eastAsia="fr-FR"/>
    </w:rPr>
  </w:style>
  <w:style w:type="character" w:customStyle="1" w:styleId="NotedebasdepageCar">
    <w:name w:val="Note de bas de page Car"/>
    <w:basedOn w:val="Policepardfaut"/>
    <w:link w:val="Notedebasdepage"/>
    <w:semiHidden/>
    <w:rPr>
      <w:lang w:val="fr-FR" w:eastAsia="fr-FR"/>
    </w:rPr>
  </w:style>
  <w:style w:type="paragraph" w:styleId="Retraitcorpsdetexte2">
    <w:name w:val="Body Text Indent 2"/>
    <w:basedOn w:val="Normal"/>
    <w:link w:val="Retraitcorpsdetexte2Car"/>
    <w:uiPriority w:val="99"/>
    <w:semiHidden/>
    <w:unhideWhenUsed/>
    <w:pPr>
      <w:spacing w:after="120" w:line="480" w:lineRule="auto"/>
      <w:ind w:left="283"/>
    </w:pPr>
  </w:style>
  <w:style w:type="character" w:customStyle="1" w:styleId="Retraitcorpsdetexte2Car">
    <w:name w:val="Retrait corps de texte 2 Car"/>
    <w:basedOn w:val="Policepardfaut"/>
    <w:link w:val="Retraitcorpsdetexte2"/>
    <w:uiPriority w:val="99"/>
    <w:semiHidden/>
    <w:rPr>
      <w:lang w:val="fr-FR"/>
    </w:rPr>
  </w:style>
  <w:style w:type="character" w:customStyle="1" w:styleId="PieddepageCar">
    <w:name w:val="Pied de page Car"/>
    <w:basedOn w:val="Policepardfaut"/>
    <w:link w:val="Pieddepage"/>
    <w:uiPriority w:val="99"/>
    <w:rPr>
      <w:lang w:val="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28B3F-F5C5-4215-86CB-400B7E67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2843</Words>
  <Characters>15639</Characters>
  <Application>Microsoft Office Word</Application>
  <DocSecurity>0</DocSecurity>
  <Lines>130</Lines>
  <Paragraphs>36</Paragraphs>
  <ScaleCrop>false</ScaleCrop>
  <HeadingPairs>
    <vt:vector size="4" baseType="variant">
      <vt:variant>
        <vt:lpstr>Titre</vt:lpstr>
      </vt:variant>
      <vt:variant>
        <vt:i4>1</vt:i4>
      </vt:variant>
      <vt:variant>
        <vt:lpstr>COMMUNAUTE FRANCAISE</vt:lpstr>
      </vt:variant>
      <vt:variant>
        <vt:i4>0</vt:i4>
      </vt:variant>
    </vt:vector>
  </HeadingPairs>
  <TitlesOfParts>
    <vt:vector size="1" baseType="lpstr">
      <vt:lpstr>COMMUNAUTE FRANCAISE</vt:lpstr>
    </vt:vector>
  </TitlesOfParts>
  <Company>CFWB</Company>
  <LinksUpToDate>false</LinksUpToDate>
  <CharactersWithSpaces>18446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FRANCAISE</dc:title>
  <dc:creator>Secrétariat permanent</dc:creator>
  <cp:lastModifiedBy>goulet02</cp:lastModifiedBy>
  <cp:revision>32</cp:revision>
  <cp:lastPrinted>2002-08-26T11:53:00Z</cp:lastPrinted>
  <dcterms:created xsi:type="dcterms:W3CDTF">2016-08-31T09:41:00Z</dcterms:created>
  <dcterms:modified xsi:type="dcterms:W3CDTF">2017-04-14T11:51:00Z</dcterms:modified>
</cp:coreProperties>
</file>