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Texte"/>
        <w:tabs>
          <w:tab w:val="left" w:pos="6521"/>
        </w:tabs>
        <w:jc w:val="right"/>
        <w:rPr>
          <w:rFonts w:ascii="Times New Roman" w:hAnsi="Times New Roman"/>
          <w:noProof w:val="0"/>
        </w:rPr>
      </w:pPr>
    </w:p>
    <w:p>
      <w:pPr>
        <w:pStyle w:val="Texte"/>
        <w:jc w:val="center"/>
        <w:rPr>
          <w:rFonts w:ascii="Times New Roman" w:hAnsi="Times New Roman"/>
          <w:b/>
          <w:noProof w:val="0"/>
          <w:sz w:val="22"/>
        </w:rPr>
      </w:pPr>
      <w:r>
        <w:rPr>
          <w:rFonts w:ascii="Times New Roman" w:hAnsi="Times New Roman"/>
          <w:b/>
          <w:noProof w:val="0"/>
          <w:sz w:val="22"/>
        </w:rPr>
        <w:t xml:space="preserve">MINISTERE DE </w:t>
      </w:r>
      <w:smartTag w:uri="urn:schemas-microsoft-com:office:smarttags" w:element="PersonName">
        <w:smartTagPr>
          <w:attr w:name="ProductID" w:val="LA COMMUNAUTE FRANCAISE"/>
        </w:smartTagPr>
        <w:r>
          <w:rPr>
            <w:rFonts w:ascii="Times New Roman" w:hAnsi="Times New Roman"/>
            <w:b/>
            <w:noProof w:val="0"/>
            <w:sz w:val="22"/>
          </w:rPr>
          <w:t>LA COMMUNAUTE FRANCAISE</w:t>
        </w:r>
      </w:smartTag>
    </w:p>
    <w:p>
      <w:pPr>
        <w:pStyle w:val="Texte"/>
        <w:jc w:val="center"/>
        <w:rPr>
          <w:rFonts w:ascii="Times New Roman" w:hAnsi="Times New Roman"/>
          <w:b/>
          <w:noProof w:val="0"/>
          <w:sz w:val="22"/>
        </w:rPr>
      </w:pPr>
    </w:p>
    <w:p>
      <w:pPr>
        <w:pStyle w:val="Texte"/>
        <w:jc w:val="center"/>
        <w:rPr>
          <w:rFonts w:ascii="Times New Roman" w:hAnsi="Times New Roman"/>
          <w:b/>
          <w:noProof w:val="0"/>
          <w:sz w:val="18"/>
        </w:rPr>
      </w:pPr>
      <w:r>
        <w:rPr>
          <w:rFonts w:ascii="Times New Roman" w:hAnsi="Times New Roman"/>
          <w:b/>
          <w:noProof w:val="0"/>
          <w:sz w:val="18"/>
        </w:rPr>
        <w:t>ADMINISTRATION GENERALE DE L’ENSEIGNEMENT</w:t>
      </w:r>
    </w:p>
    <w:p>
      <w:pPr>
        <w:pStyle w:val="Texte"/>
        <w:jc w:val="center"/>
        <w:rPr>
          <w:rFonts w:ascii="Times New Roman" w:hAnsi="Times New Roman"/>
          <w:noProof w:val="0"/>
          <w:sz w:val="22"/>
        </w:rPr>
      </w:pPr>
    </w:p>
    <w:p>
      <w:pPr>
        <w:pStyle w:val="Texte"/>
        <w:jc w:val="center"/>
        <w:rPr>
          <w:rFonts w:ascii="Times New Roman" w:hAnsi="Times New Roman"/>
          <w:b/>
          <w:noProof w:val="0"/>
          <w:sz w:val="22"/>
        </w:rPr>
      </w:pPr>
      <w:r>
        <w:rPr>
          <w:rFonts w:ascii="Times New Roman" w:hAnsi="Times New Roman"/>
          <w:b/>
          <w:noProof w:val="0"/>
          <w:sz w:val="22"/>
        </w:rPr>
        <w:t>ENSEIGNEMENT DE PROMOTION SOCIALE</w:t>
      </w:r>
    </w:p>
    <w:p/>
    <w:p/>
    <w:p/>
    <w:p/>
    <w:p/>
    <w:p/>
    <w:p/>
    <w:p/>
    <w:p/>
    <w:p/>
    <w:p/>
    <w:p/>
    <w:p/>
    <w:p/>
    <w:p/>
    <w:p/>
    <w:p/>
    <w:p/>
    <w:p/>
    <w:p/>
    <w:p/>
    <w:p/>
    <w:p/>
    <w:p/>
    <w:p>
      <w:pPr>
        <w:pStyle w:val="Texte"/>
        <w:ind w:left="2269" w:right="2602"/>
        <w:jc w:val="center"/>
        <w:rPr>
          <w:rFonts w:ascii="Times New Roman" w:hAnsi="Times New Roman"/>
          <w:b/>
          <w:noProof w:val="0"/>
          <w:sz w:val="28"/>
        </w:rPr>
      </w:pPr>
    </w:p>
    <w:p>
      <w:pPr>
        <w:pStyle w:val="Texte"/>
        <w:ind w:left="2269" w:right="2602"/>
        <w:jc w:val="center"/>
        <w:rPr>
          <w:rFonts w:ascii="Times New Roman" w:hAnsi="Times New Roman"/>
          <w:b/>
          <w:noProof w:val="0"/>
          <w:sz w:val="28"/>
        </w:rPr>
      </w:pPr>
      <w:r>
        <w:rPr>
          <w:rFonts w:ascii="Times New Roman" w:hAnsi="Times New Roman"/>
          <w:b/>
          <w:noProof w:val="0"/>
          <w:sz w:val="28"/>
        </w:rPr>
        <w:t>DOSSIER PEDAGOGIQUE</w:t>
      </w:r>
    </w:p>
    <w:p>
      <w:pPr>
        <w:pStyle w:val="Texte"/>
        <w:ind w:left="2269" w:right="2602"/>
        <w:jc w:val="center"/>
        <w:rPr>
          <w:rFonts w:ascii="Times New Roman" w:hAnsi="Times New Roman"/>
          <w:b/>
          <w:noProof w:val="0"/>
          <w:sz w:val="28"/>
        </w:rPr>
      </w:pPr>
    </w:p>
    <w:p>
      <w:pPr>
        <w:rPr>
          <w:rFonts w:ascii="Times New Roman" w:hAnsi="Times New Roman"/>
        </w:rPr>
      </w:pPr>
    </w:p>
    <w:p>
      <w:pPr>
        <w:rPr>
          <w:rFonts w:ascii="Times New Roman" w:hAnsi="Times New Roman"/>
        </w:rPr>
      </w:pPr>
    </w:p>
    <w:p>
      <w:pPr>
        <w:jc w:val="center"/>
        <w:rPr>
          <w:rFonts w:ascii="Times New Roman" w:hAnsi="Times New Roman"/>
          <w:b/>
          <w:sz w:val="22"/>
        </w:rPr>
      </w:pPr>
      <w:r>
        <w:rPr>
          <w:rFonts w:ascii="Times New Roman" w:hAnsi="Times New Roman"/>
          <w:b/>
          <w:sz w:val="22"/>
        </w:rPr>
        <w:t>UNITE D'ENSEIGNEMENT</w:t>
      </w:r>
    </w:p>
    <w:p>
      <w:pPr>
        <w:jc w:val="center"/>
        <w:rPr>
          <w:rFonts w:ascii="Times New Roman" w:hAnsi="Times New Roman"/>
          <w:sz w:val="22"/>
        </w:rPr>
      </w:pPr>
    </w:p>
    <w:p>
      <w:pPr>
        <w:jc w:val="center"/>
        <w:rPr>
          <w:rFonts w:ascii="Times New Roman" w:hAnsi="Times New Roman"/>
        </w:rPr>
      </w:pPr>
      <w:r>
        <w:rPr>
          <w:rFonts w:ascii="Times New Roman" w:hAnsi="Times New Roman"/>
          <w:b/>
          <w:caps/>
          <w:sz w:val="32"/>
        </w:rPr>
        <w:t>INITIATION A L’ANGLAIS INFORMATIQUE – UE 1</w:t>
      </w:r>
    </w:p>
    <w:p>
      <w:pPr>
        <w:jc w:val="center"/>
        <w:rPr>
          <w:rFonts w:ascii="Times New Roman" w:hAnsi="Times New Roman"/>
        </w:rPr>
      </w:pPr>
    </w:p>
    <w:p>
      <w:pPr>
        <w:jc w:val="center"/>
        <w:rPr>
          <w:rFonts w:ascii="Times New Roman" w:hAnsi="Times New Roman"/>
        </w:rPr>
      </w:pPr>
      <w:r>
        <w:rPr>
          <w:rFonts w:ascii="Times New Roman" w:hAnsi="Times New Roman"/>
          <w:b/>
          <w:sz w:val="22"/>
        </w:rPr>
        <w:t xml:space="preserve">ENSEIGNEMENT </w:t>
      </w:r>
      <w:r>
        <w:rPr>
          <w:rFonts w:ascii="Times New Roman" w:hAnsi="Times New Roman"/>
          <w:b/>
          <w:caps/>
          <w:sz w:val="22"/>
        </w:rPr>
        <w:t>secondaire INFERIEUR de transition</w:t>
      </w:r>
    </w:p>
    <w:p>
      <w:pPr>
        <w:jc w:val="center"/>
        <w:rPr>
          <w:rFonts w:ascii="Times New Roman" w:hAnsi="Times New Roman"/>
        </w:rPr>
      </w:pPr>
    </w:p>
    <w:p>
      <w:pPr>
        <w:jc w:val="center"/>
        <w:rPr>
          <w:rFonts w:ascii="Times New Roman" w:hAnsi="Times New Roman"/>
        </w:rPr>
      </w:pPr>
    </w:p>
    <w:p>
      <w:pPr>
        <w:jc w:val="center"/>
        <w:rPr>
          <w:rFonts w:ascii="Times New Roman" w:hAnsi="Times New Roman"/>
        </w:rPr>
      </w:pPr>
    </w:p>
    <w:tbl>
      <w:tblPr>
        <w:tblW w:w="0" w:type="auto"/>
        <w:tblInd w:w="1772"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5529"/>
      </w:tblGrid>
      <w:tr>
        <w:tc>
          <w:tcPr>
            <w:tcW w:w="5529" w:type="dxa"/>
          </w:tcPr>
          <w:p>
            <w:pPr>
              <w:pStyle w:val="Texte"/>
              <w:jc w:val="center"/>
              <w:rPr>
                <w:rFonts w:ascii="Times New Roman" w:hAnsi="Times New Roman"/>
                <w:b/>
                <w:noProof w:val="0"/>
                <w:sz w:val="22"/>
                <w:lang w:val="nl-NL"/>
              </w:rPr>
            </w:pPr>
            <w:r>
              <w:rPr>
                <w:rFonts w:ascii="Times New Roman" w:hAnsi="Times New Roman"/>
                <w:b/>
                <w:noProof w:val="0"/>
                <w:sz w:val="22"/>
                <w:lang w:val="nl-NL"/>
              </w:rPr>
              <w:t>CODE :   730251U11D1</w:t>
            </w:r>
          </w:p>
        </w:tc>
      </w:tr>
      <w:tr>
        <w:tc>
          <w:tcPr>
            <w:tcW w:w="5529" w:type="dxa"/>
          </w:tcPr>
          <w:p>
            <w:pPr>
              <w:pStyle w:val="Texte"/>
              <w:jc w:val="center"/>
              <w:rPr>
                <w:rFonts w:ascii="Times New Roman" w:hAnsi="Times New Roman"/>
                <w:b/>
                <w:noProof w:val="0"/>
                <w:sz w:val="22"/>
              </w:rPr>
            </w:pPr>
            <w:r>
              <w:rPr>
                <w:rFonts w:ascii="Times New Roman" w:hAnsi="Times New Roman"/>
                <w:b/>
                <w:noProof w:val="0"/>
                <w:sz w:val="22"/>
              </w:rPr>
              <w:t>CODE DU DOMAINE DE FORMATION : 705</w:t>
            </w:r>
          </w:p>
        </w:tc>
      </w:tr>
      <w:tr>
        <w:tc>
          <w:tcPr>
            <w:tcW w:w="5529" w:type="dxa"/>
          </w:tcPr>
          <w:p>
            <w:pPr>
              <w:pStyle w:val="Texte"/>
              <w:jc w:val="center"/>
              <w:rPr>
                <w:rFonts w:ascii="Times New Roman" w:hAnsi="Times New Roman"/>
                <w:noProof w:val="0"/>
                <w:sz w:val="22"/>
              </w:rPr>
            </w:pPr>
            <w:r>
              <w:rPr>
                <w:rFonts w:ascii="Times New Roman" w:hAnsi="Times New Roman"/>
                <w:b/>
                <w:noProof w:val="0"/>
                <w:sz w:val="22"/>
              </w:rPr>
              <w:t>DOCUMENT DE REFERENCE INTER-RESEAUX</w:t>
            </w:r>
          </w:p>
        </w:tc>
      </w:tr>
    </w:tbl>
    <w:p>
      <w:pPr>
        <w:jc w:val="center"/>
        <w:rPr>
          <w:rFonts w:ascii="Times New Roman" w:hAnsi="Times New Roman"/>
        </w:rPr>
      </w:pPr>
    </w:p>
    <w:p>
      <w:pPr>
        <w:rPr>
          <w:rFonts w:ascii="Times New Roman" w:hAnsi="Times New Roman"/>
        </w:rPr>
      </w:pPr>
    </w:p>
    <w:p>
      <w:pPr>
        <w:jc w:val="center"/>
        <w:rPr>
          <w:rFonts w:ascii="Times New Roman" w:hAnsi="Times New Roman"/>
        </w:rPr>
      </w:pPr>
    </w:p>
    <w:p>
      <w:pPr>
        <w:jc w:val="center"/>
        <w:rPr>
          <w:rFonts w:ascii="Times New Roman" w:hAnsi="Times New Roman"/>
        </w:rPr>
      </w:pPr>
    </w:p>
    <w:p>
      <w:pPr>
        <w:jc w:val="center"/>
        <w:rPr>
          <w:rFonts w:ascii="Times New Roman" w:hAnsi="Times New Roman"/>
        </w:rPr>
      </w:pPr>
    </w:p>
    <w:p>
      <w:pPr>
        <w:jc w:val="center"/>
        <w:rPr>
          <w:rFonts w:ascii="Times New Roman" w:hAnsi="Times New Roman"/>
          <w:b/>
          <w:sz w:val="22"/>
        </w:rPr>
      </w:pPr>
      <w:r>
        <w:rPr>
          <w:rFonts w:ascii="Times New Roman" w:hAnsi="Times New Roman"/>
          <w:b/>
          <w:sz w:val="22"/>
        </w:rPr>
        <w:t xml:space="preserve">Approbation du Gouvernement de </w:t>
      </w:r>
      <w:smartTag w:uri="urn:schemas-microsoft-com:office:smarttags" w:element="PersonName">
        <w:smartTagPr>
          <w:attr w:name="ProductID" w:val="la Communaut￩"/>
        </w:smartTagPr>
        <w:r>
          <w:rPr>
            <w:rFonts w:ascii="Times New Roman" w:hAnsi="Times New Roman"/>
            <w:b/>
            <w:sz w:val="22"/>
          </w:rPr>
          <w:t>la Communauté</w:t>
        </w:r>
      </w:smartTag>
      <w:r>
        <w:rPr>
          <w:rFonts w:ascii="Times New Roman" w:hAnsi="Times New Roman"/>
          <w:b/>
          <w:sz w:val="22"/>
        </w:rPr>
        <w:t xml:space="preserve"> française du 8 août 1996</w:t>
      </w:r>
    </w:p>
    <w:p>
      <w:pPr>
        <w:jc w:val="center"/>
        <w:rPr>
          <w:rFonts w:ascii="Times New Roman" w:hAnsi="Times New Roman"/>
          <w:b/>
          <w:sz w:val="22"/>
        </w:rPr>
      </w:pPr>
      <w:r>
        <w:rPr>
          <w:rFonts w:ascii="Times New Roman" w:hAnsi="Times New Roman"/>
          <w:b/>
          <w:sz w:val="22"/>
        </w:rPr>
        <w:t xml:space="preserve">sur avis conforme de </w:t>
      </w:r>
      <w:smartTag w:uri="urn:schemas-microsoft-com:office:smarttags" w:element="PersonName">
        <w:smartTagPr>
          <w:attr w:name="ProductID" w:val="la Commission"/>
        </w:smartTagPr>
        <w:r>
          <w:rPr>
            <w:rFonts w:ascii="Times New Roman" w:hAnsi="Times New Roman"/>
            <w:b/>
            <w:sz w:val="22"/>
          </w:rPr>
          <w:t>la Commission</w:t>
        </w:r>
      </w:smartTag>
      <w:r>
        <w:rPr>
          <w:rFonts w:ascii="Times New Roman" w:hAnsi="Times New Roman"/>
          <w:b/>
          <w:sz w:val="22"/>
        </w:rPr>
        <w:t xml:space="preserve"> de concertation</w:t>
      </w:r>
      <w:bookmarkStart w:id="0" w:name="_GoBack"/>
      <w:bookmarkEnd w:id="0"/>
    </w:p>
    <w:p>
      <w:pPr>
        <w:tabs>
          <w:tab w:val="left" w:pos="8136"/>
        </w:tabs>
        <w:rPr>
          <w:rFonts w:ascii="Times New Roman" w:hAnsi="Times New Roman"/>
          <w:noProof w:val="0"/>
          <w:sz w:val="31"/>
        </w:rPr>
      </w:pPr>
      <w:r>
        <w:rPr>
          <w:rFonts w:ascii="Times New Roman" w:hAnsi="Times New Roman"/>
          <w:b/>
        </w:rPr>
        <w:br w:type="page"/>
      </w:r>
    </w:p>
    <w:tbl>
      <w:tblPr>
        <w:tblW w:w="0" w:type="auto"/>
        <w:tblBorders>
          <w:top w:val="single" w:sz="6" w:space="0" w:color="auto"/>
          <w:left w:val="single" w:sz="6" w:space="0" w:color="auto"/>
          <w:bottom w:val="single" w:sz="30" w:space="0" w:color="auto"/>
          <w:right w:val="single" w:sz="30" w:space="0" w:color="auto"/>
        </w:tblBorders>
        <w:tblLayout w:type="fixed"/>
        <w:tblCellMar>
          <w:left w:w="70" w:type="dxa"/>
          <w:right w:w="70" w:type="dxa"/>
        </w:tblCellMar>
        <w:tblLook w:val="0000" w:firstRow="0" w:lastRow="0" w:firstColumn="0" w:lastColumn="0" w:noHBand="0" w:noVBand="0"/>
      </w:tblPr>
      <w:tblGrid>
        <w:gridCol w:w="9212"/>
      </w:tblGrid>
      <w:tr>
        <w:tc>
          <w:tcPr>
            <w:tcW w:w="9212" w:type="dxa"/>
          </w:tcPr>
          <w:p>
            <w:pPr>
              <w:jc w:val="center"/>
              <w:rPr>
                <w:rFonts w:ascii="Times New Roman" w:hAnsi="Times New Roman"/>
                <w:b/>
              </w:rPr>
            </w:pPr>
            <w:r>
              <w:rPr>
                <w:rFonts w:ascii="Times New Roman" w:hAnsi="Times New Roman"/>
                <w:b/>
                <w:sz w:val="28"/>
              </w:rPr>
              <w:br w:type="page"/>
            </w:r>
          </w:p>
          <w:p>
            <w:pPr>
              <w:jc w:val="center"/>
              <w:rPr>
                <w:rFonts w:ascii="Times New Roman" w:hAnsi="Times New Roman"/>
                <w:b/>
                <w:sz w:val="28"/>
              </w:rPr>
            </w:pPr>
            <w:r>
              <w:rPr>
                <w:rFonts w:ascii="Times New Roman" w:hAnsi="Times New Roman"/>
                <w:b/>
                <w:caps/>
                <w:sz w:val="28"/>
              </w:rPr>
              <w:t>INITIATION A L’ANGLAIS INFORMATIQUE – UE 1</w:t>
            </w:r>
          </w:p>
          <w:p>
            <w:pPr>
              <w:jc w:val="center"/>
              <w:rPr>
                <w:rFonts w:ascii="Times New Roman" w:hAnsi="Times New Roman"/>
                <w:b/>
                <w:sz w:val="28"/>
              </w:rPr>
            </w:pPr>
          </w:p>
          <w:p>
            <w:pPr>
              <w:jc w:val="center"/>
              <w:rPr>
                <w:rFonts w:ascii="Times New Roman" w:hAnsi="Times New Roman"/>
                <w:b/>
                <w:caps/>
              </w:rPr>
            </w:pPr>
            <w:r>
              <w:rPr>
                <w:rFonts w:ascii="Times New Roman" w:hAnsi="Times New Roman"/>
                <w:b/>
                <w:caps/>
              </w:rPr>
              <w:t>enseignement secondaire INFERIEUR de transition</w:t>
            </w:r>
          </w:p>
          <w:p>
            <w:pPr>
              <w:jc w:val="center"/>
              <w:rPr>
                <w:rFonts w:ascii="Times New Roman" w:hAnsi="Times New Roman"/>
                <w:b/>
                <w:sz w:val="28"/>
              </w:rPr>
            </w:pPr>
          </w:p>
        </w:tc>
      </w:tr>
    </w:tbl>
    <w:p>
      <w:pPr>
        <w:rPr>
          <w:rFonts w:ascii="Times New Roman" w:hAnsi="Times New Roman"/>
        </w:rPr>
      </w:pPr>
    </w:p>
    <w:p>
      <w:pPr>
        <w:numPr>
          <w:ilvl w:val="0"/>
          <w:numId w:val="8"/>
        </w:numPr>
        <w:jc w:val="both"/>
        <w:rPr>
          <w:rFonts w:ascii="Times New Roman" w:hAnsi="Times New Roman"/>
          <w:b/>
          <w:sz w:val="22"/>
        </w:rPr>
      </w:pPr>
      <w:r>
        <w:rPr>
          <w:rFonts w:ascii="Times New Roman" w:hAnsi="Times New Roman"/>
          <w:b/>
          <w:sz w:val="22"/>
        </w:rPr>
        <w:t>FINALITES DE L’UNITE D'ENSEIGNEMENT</w:t>
      </w:r>
    </w:p>
    <w:p>
      <w:pPr>
        <w:jc w:val="both"/>
        <w:rPr>
          <w:rFonts w:ascii="Times New Roman" w:hAnsi="Times New Roman"/>
        </w:rPr>
      </w:pPr>
    </w:p>
    <w:p>
      <w:pPr>
        <w:ind w:left="425"/>
        <w:jc w:val="both"/>
        <w:rPr>
          <w:rFonts w:ascii="Times New Roman" w:hAnsi="Times New Roman"/>
          <w:b/>
          <w:sz w:val="22"/>
        </w:rPr>
      </w:pPr>
      <w:r>
        <w:rPr>
          <w:rFonts w:ascii="Times New Roman" w:hAnsi="Times New Roman"/>
          <w:b/>
          <w:sz w:val="22"/>
        </w:rPr>
        <w:t>1. 1.</w:t>
      </w:r>
      <w:r>
        <w:rPr>
          <w:rFonts w:ascii="Times New Roman" w:hAnsi="Times New Roman"/>
          <w:b/>
          <w:sz w:val="22"/>
        </w:rPr>
        <w:tab/>
        <w:t>Finalités générales</w:t>
      </w:r>
    </w:p>
    <w:p>
      <w:pPr>
        <w:jc w:val="both"/>
        <w:rPr>
          <w:rFonts w:ascii="Times New Roman" w:hAnsi="Times New Roman"/>
          <w:sz w:val="22"/>
        </w:rPr>
      </w:pPr>
    </w:p>
    <w:p>
      <w:pPr>
        <w:ind w:left="851"/>
        <w:jc w:val="both"/>
        <w:rPr>
          <w:rFonts w:ascii="Times New Roman" w:hAnsi="Times New Roman"/>
          <w:sz w:val="22"/>
        </w:rPr>
      </w:pPr>
      <w:r>
        <w:rPr>
          <w:rFonts w:ascii="Times New Roman" w:hAnsi="Times New Roman"/>
          <w:sz w:val="22"/>
        </w:rPr>
        <w:t xml:space="preserve">Conformément à l’article 7 du décret de </w:t>
      </w:r>
      <w:smartTag w:uri="urn:schemas-microsoft-com:office:smarttags" w:element="PersonName">
        <w:smartTagPr>
          <w:attr w:name="ProductID" w:val="la Communaut￩"/>
        </w:smartTagPr>
        <w:r>
          <w:rPr>
            <w:rFonts w:ascii="Times New Roman" w:hAnsi="Times New Roman"/>
            <w:sz w:val="22"/>
          </w:rPr>
          <w:t>la Communauté</w:t>
        </w:r>
      </w:smartTag>
      <w:r>
        <w:rPr>
          <w:rFonts w:ascii="Times New Roman" w:hAnsi="Times New Roman"/>
          <w:sz w:val="22"/>
        </w:rPr>
        <w:t xml:space="preserve"> française du 16 avril 1991, cette unité d'enseignement doit :</w:t>
      </w:r>
    </w:p>
    <w:p>
      <w:pPr>
        <w:jc w:val="both"/>
        <w:rPr>
          <w:rFonts w:ascii="Times New Roman" w:hAnsi="Times New Roman"/>
          <w:sz w:val="22"/>
        </w:rPr>
      </w:pPr>
    </w:p>
    <w:p>
      <w:pPr>
        <w:widowControl w:val="0"/>
        <w:numPr>
          <w:ilvl w:val="0"/>
          <w:numId w:val="1"/>
        </w:numPr>
        <w:overflowPunct/>
        <w:autoSpaceDE/>
        <w:autoSpaceDN/>
        <w:adjustRightInd/>
        <w:jc w:val="both"/>
        <w:textAlignment w:val="auto"/>
        <w:rPr>
          <w:rFonts w:ascii="Times New Roman" w:hAnsi="Times New Roman"/>
          <w:sz w:val="22"/>
        </w:rPr>
      </w:pPr>
      <w:r>
        <w:rPr>
          <w:rFonts w:ascii="Times New Roman" w:hAnsi="Times New Roman"/>
          <w:sz w:val="22"/>
        </w:rPr>
        <w:t>concourir à l’épanouissement individuel en promouvant une meilleure insertion professionnelle, sociale, culturelle et scolaire ;</w:t>
      </w:r>
    </w:p>
    <w:p>
      <w:pPr>
        <w:numPr>
          <w:ilvl w:val="12"/>
          <w:numId w:val="0"/>
        </w:numPr>
        <w:ind w:left="1134" w:hanging="283"/>
        <w:jc w:val="both"/>
        <w:rPr>
          <w:rFonts w:ascii="Times New Roman" w:hAnsi="Times New Roman"/>
          <w:sz w:val="22"/>
        </w:rPr>
      </w:pPr>
    </w:p>
    <w:p>
      <w:pPr>
        <w:widowControl w:val="0"/>
        <w:numPr>
          <w:ilvl w:val="0"/>
          <w:numId w:val="1"/>
        </w:numPr>
        <w:overflowPunct/>
        <w:autoSpaceDE/>
        <w:autoSpaceDN/>
        <w:adjustRightInd/>
        <w:jc w:val="both"/>
        <w:textAlignment w:val="auto"/>
        <w:rPr>
          <w:rFonts w:ascii="Times New Roman" w:hAnsi="Times New Roman"/>
          <w:sz w:val="22"/>
        </w:rPr>
      </w:pPr>
      <w:r>
        <w:rPr>
          <w:rFonts w:ascii="Times New Roman" w:hAnsi="Times New Roman"/>
          <w:sz w:val="22"/>
        </w:rPr>
        <w:t>répondre aux besoins et demandes en formation émanant des entreprises, des administrations, de l’enseignement et, d’une manière générale, des milieux socioéconomiques et culturels.</w:t>
      </w:r>
    </w:p>
    <w:p>
      <w:pPr>
        <w:numPr>
          <w:ilvl w:val="12"/>
          <w:numId w:val="0"/>
        </w:numPr>
        <w:jc w:val="both"/>
        <w:rPr>
          <w:rFonts w:ascii="Times New Roman" w:hAnsi="Times New Roman"/>
          <w:sz w:val="22"/>
        </w:rPr>
      </w:pPr>
    </w:p>
    <w:p>
      <w:pPr>
        <w:numPr>
          <w:ilvl w:val="12"/>
          <w:numId w:val="0"/>
        </w:numPr>
        <w:ind w:left="425"/>
        <w:jc w:val="both"/>
        <w:rPr>
          <w:rFonts w:ascii="Times New Roman" w:hAnsi="Times New Roman"/>
          <w:b/>
          <w:sz w:val="22"/>
        </w:rPr>
      </w:pPr>
      <w:r>
        <w:rPr>
          <w:rFonts w:ascii="Times New Roman" w:hAnsi="Times New Roman"/>
          <w:b/>
          <w:sz w:val="22"/>
        </w:rPr>
        <w:t>1. 2.</w:t>
      </w:r>
      <w:r>
        <w:rPr>
          <w:rFonts w:ascii="Times New Roman" w:hAnsi="Times New Roman"/>
          <w:b/>
          <w:sz w:val="22"/>
        </w:rPr>
        <w:tab/>
        <w:t>Finalités particulières</w:t>
      </w:r>
    </w:p>
    <w:p>
      <w:pPr>
        <w:numPr>
          <w:ilvl w:val="12"/>
          <w:numId w:val="0"/>
        </w:numPr>
        <w:jc w:val="both"/>
        <w:rPr>
          <w:rFonts w:ascii="Times New Roman" w:hAnsi="Times New Roman"/>
          <w:sz w:val="22"/>
        </w:rPr>
      </w:pPr>
    </w:p>
    <w:p>
      <w:pPr>
        <w:ind w:left="851"/>
        <w:jc w:val="both"/>
        <w:rPr>
          <w:rFonts w:ascii="Times New Roman" w:hAnsi="Times New Roman"/>
          <w:sz w:val="22"/>
        </w:rPr>
      </w:pPr>
      <w:r>
        <w:rPr>
          <w:rFonts w:ascii="Times New Roman" w:hAnsi="Times New Roman"/>
          <w:sz w:val="22"/>
        </w:rPr>
        <w:t>L’unité d'enseignement vise à :</w:t>
      </w:r>
    </w:p>
    <w:p>
      <w:pPr>
        <w:widowControl w:val="0"/>
        <w:numPr>
          <w:ilvl w:val="0"/>
          <w:numId w:val="1"/>
        </w:numPr>
        <w:overflowPunct/>
        <w:autoSpaceDE/>
        <w:autoSpaceDN/>
        <w:adjustRightInd/>
        <w:jc w:val="both"/>
        <w:textAlignment w:val="auto"/>
        <w:rPr>
          <w:rFonts w:ascii="Times New Roman" w:hAnsi="Times New Roman"/>
          <w:sz w:val="22"/>
        </w:rPr>
      </w:pPr>
      <w:r>
        <w:rPr>
          <w:rFonts w:ascii="Times New Roman" w:hAnsi="Times New Roman"/>
          <w:sz w:val="22"/>
        </w:rPr>
        <w:t>initier l’étudiant à d’autres modes de pensée et à d’autres types de culture ;</w:t>
      </w:r>
    </w:p>
    <w:p>
      <w:pPr>
        <w:widowControl w:val="0"/>
        <w:numPr>
          <w:ilvl w:val="0"/>
          <w:numId w:val="1"/>
        </w:numPr>
        <w:overflowPunct/>
        <w:autoSpaceDE/>
        <w:autoSpaceDN/>
        <w:adjustRightInd/>
        <w:jc w:val="both"/>
        <w:textAlignment w:val="auto"/>
        <w:rPr>
          <w:rFonts w:ascii="Times New Roman" w:hAnsi="Times New Roman"/>
          <w:sz w:val="22"/>
        </w:rPr>
      </w:pPr>
      <w:r>
        <w:rPr>
          <w:rFonts w:ascii="Times New Roman" w:hAnsi="Times New Roman"/>
          <w:sz w:val="22"/>
        </w:rPr>
        <w:t>permettre à l’étudiant d’acquérir un outil de communication.</w:t>
      </w:r>
    </w:p>
    <w:p>
      <w:pPr>
        <w:widowControl w:val="0"/>
        <w:overflowPunct/>
        <w:autoSpaceDE/>
        <w:autoSpaceDN/>
        <w:adjustRightInd/>
        <w:jc w:val="both"/>
        <w:textAlignment w:val="auto"/>
        <w:rPr>
          <w:rFonts w:ascii="Times New Roman" w:hAnsi="Times New Roman"/>
          <w:sz w:val="22"/>
        </w:rPr>
      </w:pPr>
    </w:p>
    <w:p>
      <w:pPr>
        <w:widowControl w:val="0"/>
        <w:overflowPunct/>
        <w:autoSpaceDE/>
        <w:autoSpaceDN/>
        <w:adjustRightInd/>
        <w:ind w:left="851"/>
        <w:jc w:val="both"/>
        <w:textAlignment w:val="auto"/>
        <w:rPr>
          <w:rFonts w:ascii="Times New Roman" w:hAnsi="Times New Roman"/>
          <w:sz w:val="22"/>
        </w:rPr>
      </w:pPr>
      <w:r>
        <w:rPr>
          <w:rFonts w:ascii="Times New Roman" w:hAnsi="Times New Roman"/>
          <w:sz w:val="22"/>
        </w:rPr>
        <w:t>En outre, elle doit amener l’étudiant à la compréhension globale et à la connaissance d’éléments de base d’une langue de communication écrite simple, dans le cadre de situations professionnelles liées au domaine de l’informatique, en relation avec les thèmes spécifiques, les notions, les fonctions et les champs thématiques abordés.</w:t>
      </w:r>
    </w:p>
    <w:p>
      <w:pPr>
        <w:widowControl w:val="0"/>
        <w:overflowPunct/>
        <w:autoSpaceDE/>
        <w:autoSpaceDN/>
        <w:adjustRightInd/>
        <w:ind w:left="851"/>
        <w:jc w:val="both"/>
        <w:textAlignment w:val="auto"/>
        <w:rPr>
          <w:rFonts w:ascii="Times New Roman" w:hAnsi="Times New Roman"/>
          <w:sz w:val="22"/>
        </w:rPr>
      </w:pPr>
    </w:p>
    <w:p>
      <w:pPr>
        <w:numPr>
          <w:ilvl w:val="0"/>
          <w:numId w:val="8"/>
        </w:numPr>
        <w:jc w:val="both"/>
        <w:rPr>
          <w:rFonts w:ascii="Times New Roman" w:hAnsi="Times New Roman"/>
          <w:b/>
          <w:sz w:val="22"/>
        </w:rPr>
      </w:pPr>
      <w:r>
        <w:rPr>
          <w:rFonts w:ascii="Times New Roman" w:hAnsi="Times New Roman"/>
          <w:b/>
          <w:sz w:val="22"/>
        </w:rPr>
        <w:t>CAPACITES PREALABLES REQUISES</w:t>
      </w:r>
    </w:p>
    <w:p>
      <w:pPr>
        <w:numPr>
          <w:ilvl w:val="12"/>
          <w:numId w:val="0"/>
        </w:numPr>
        <w:jc w:val="both"/>
        <w:rPr>
          <w:rFonts w:ascii="Times New Roman" w:hAnsi="Times New Roman"/>
          <w:sz w:val="22"/>
        </w:rPr>
      </w:pPr>
    </w:p>
    <w:p>
      <w:pPr>
        <w:numPr>
          <w:ilvl w:val="1"/>
          <w:numId w:val="5"/>
        </w:numPr>
        <w:tabs>
          <w:tab w:val="clear" w:pos="1445"/>
          <w:tab w:val="left" w:pos="993"/>
        </w:tabs>
        <w:jc w:val="both"/>
        <w:rPr>
          <w:rFonts w:ascii="Times New Roman" w:hAnsi="Times New Roman"/>
          <w:b/>
          <w:sz w:val="22"/>
        </w:rPr>
      </w:pPr>
      <w:r>
        <w:rPr>
          <w:rFonts w:ascii="Times New Roman" w:hAnsi="Times New Roman"/>
          <w:b/>
          <w:sz w:val="22"/>
        </w:rPr>
        <w:t>Capacités</w:t>
      </w:r>
    </w:p>
    <w:p>
      <w:pPr>
        <w:ind w:left="425"/>
        <w:jc w:val="both"/>
        <w:rPr>
          <w:rFonts w:ascii="Times New Roman" w:hAnsi="Times New Roman"/>
          <w:b/>
          <w:sz w:val="22"/>
        </w:rPr>
      </w:pPr>
    </w:p>
    <w:p>
      <w:pPr>
        <w:widowControl w:val="0"/>
        <w:overflowPunct/>
        <w:autoSpaceDE/>
        <w:autoSpaceDN/>
        <w:adjustRightInd/>
        <w:ind w:left="851" w:hanging="851"/>
        <w:jc w:val="both"/>
        <w:textAlignment w:val="auto"/>
        <w:rPr>
          <w:rFonts w:ascii="Times New Roman" w:hAnsi="Times New Roman"/>
          <w:sz w:val="22"/>
        </w:rPr>
      </w:pPr>
      <w:r>
        <w:rPr>
          <w:rFonts w:ascii="Times New Roman" w:hAnsi="Times New Roman"/>
          <w:sz w:val="22"/>
        </w:rPr>
        <w:tab/>
        <w:t>L'étudiant sera capable de maîtriser les compétences acquises en lecture et en écriture à la fin de l’enseignement fondamental.</w:t>
      </w:r>
    </w:p>
    <w:p>
      <w:pPr>
        <w:tabs>
          <w:tab w:val="left" w:pos="-720"/>
          <w:tab w:val="left" w:pos="851"/>
        </w:tabs>
        <w:jc w:val="both"/>
        <w:rPr>
          <w:rFonts w:ascii="Times New Roman" w:hAnsi="Times New Roman"/>
          <w:sz w:val="22"/>
        </w:rPr>
      </w:pPr>
    </w:p>
    <w:p>
      <w:pPr>
        <w:tabs>
          <w:tab w:val="left" w:pos="-720"/>
          <w:tab w:val="left" w:pos="851"/>
        </w:tabs>
        <w:jc w:val="both"/>
        <w:rPr>
          <w:rFonts w:ascii="Times New Roman" w:hAnsi="Times New Roman"/>
          <w:sz w:val="22"/>
        </w:rPr>
      </w:pPr>
    </w:p>
    <w:p>
      <w:pPr>
        <w:numPr>
          <w:ilvl w:val="1"/>
          <w:numId w:val="5"/>
        </w:numPr>
        <w:tabs>
          <w:tab w:val="clear" w:pos="1445"/>
          <w:tab w:val="left" w:pos="993"/>
        </w:tabs>
        <w:jc w:val="both"/>
        <w:rPr>
          <w:rFonts w:ascii="Times New Roman" w:hAnsi="Times New Roman"/>
          <w:b/>
          <w:sz w:val="22"/>
        </w:rPr>
      </w:pPr>
      <w:r>
        <w:rPr>
          <w:rFonts w:ascii="Times New Roman" w:hAnsi="Times New Roman"/>
          <w:b/>
          <w:sz w:val="22"/>
        </w:rPr>
        <w:t>Titre pouvant en tenir lieu</w:t>
      </w:r>
    </w:p>
    <w:p>
      <w:pPr>
        <w:numPr>
          <w:ilvl w:val="12"/>
          <w:numId w:val="0"/>
        </w:numPr>
        <w:ind w:left="851"/>
        <w:jc w:val="both"/>
        <w:rPr>
          <w:rFonts w:ascii="Times New Roman" w:hAnsi="Times New Roman"/>
          <w:sz w:val="22"/>
        </w:rPr>
      </w:pPr>
    </w:p>
    <w:p>
      <w:pPr>
        <w:pStyle w:val="Retraitcorpsdetexte2"/>
        <w:ind w:left="851"/>
      </w:pPr>
      <w:r>
        <w:t>Certificat d’études de base ou un titre équivalent ou supérieur.</w:t>
      </w:r>
    </w:p>
    <w:p>
      <w:pPr>
        <w:numPr>
          <w:ilvl w:val="12"/>
          <w:numId w:val="0"/>
        </w:numPr>
        <w:jc w:val="both"/>
        <w:rPr>
          <w:rFonts w:ascii="Times New Roman" w:hAnsi="Times New Roman"/>
          <w:sz w:val="22"/>
        </w:rPr>
      </w:pPr>
    </w:p>
    <w:p>
      <w:pPr>
        <w:tabs>
          <w:tab w:val="left" w:pos="8136"/>
        </w:tabs>
        <w:rPr>
          <w:rFonts w:ascii="Times New Roman" w:hAnsi="Times New Roman"/>
          <w:noProof w:val="0"/>
          <w:sz w:val="31"/>
        </w:rPr>
      </w:pPr>
    </w:p>
    <w:p>
      <w:pPr>
        <w:tabs>
          <w:tab w:val="left" w:pos="1404"/>
        </w:tabs>
        <w:rPr>
          <w:rFonts w:ascii="Times New Roman" w:hAnsi="Times New Roman"/>
          <w:noProof w:val="0"/>
          <w:sz w:val="21"/>
        </w:rPr>
      </w:pPr>
    </w:p>
    <w:p>
      <w:pPr>
        <w:tabs>
          <w:tab w:val="left" w:pos="1404"/>
        </w:tabs>
        <w:rPr>
          <w:rFonts w:ascii="Times New Roman" w:hAnsi="Times New Roman"/>
          <w:noProof w:val="0"/>
          <w:sz w:val="21"/>
        </w:rPr>
      </w:pPr>
    </w:p>
    <w:p>
      <w:pPr>
        <w:tabs>
          <w:tab w:val="left" w:pos="1404"/>
        </w:tabs>
        <w:rPr>
          <w:rFonts w:ascii="Times New Roman" w:hAnsi="Times New Roman"/>
          <w:noProof w:val="0"/>
          <w:sz w:val="21"/>
        </w:rPr>
      </w:pPr>
    </w:p>
    <w:p>
      <w:pPr>
        <w:numPr>
          <w:ilvl w:val="0"/>
          <w:numId w:val="8"/>
        </w:numPr>
        <w:jc w:val="both"/>
        <w:rPr>
          <w:rFonts w:ascii="Times New Roman" w:hAnsi="Times New Roman"/>
          <w:b/>
          <w:sz w:val="22"/>
        </w:rPr>
      </w:pPr>
      <w:r>
        <w:rPr>
          <w:rFonts w:ascii="Times New Roman" w:hAnsi="Times New Roman"/>
          <w:b/>
          <w:sz w:val="22"/>
        </w:rPr>
        <w:lastRenderedPageBreak/>
        <w:t>ACQUIS D'APPRENTISSAGE</w:t>
      </w:r>
    </w:p>
    <w:p>
      <w:pPr>
        <w:tabs>
          <w:tab w:val="left" w:pos="1332"/>
        </w:tabs>
        <w:rPr>
          <w:rFonts w:ascii="Times New Roman" w:hAnsi="Times New Roman"/>
          <w:noProof w:val="0"/>
          <w:sz w:val="22"/>
          <w:szCs w:val="22"/>
          <w:lang w:val="en-US"/>
        </w:rPr>
      </w:pPr>
    </w:p>
    <w:p>
      <w:pPr>
        <w:tabs>
          <w:tab w:val="left" w:pos="1332"/>
        </w:tabs>
        <w:ind w:left="360"/>
        <w:rPr>
          <w:rFonts w:ascii="Times New Roman" w:hAnsi="Times New Roman"/>
          <w:noProof w:val="0"/>
          <w:sz w:val="22"/>
          <w:szCs w:val="22"/>
        </w:rPr>
      </w:pPr>
      <w:r>
        <w:rPr>
          <w:rFonts w:ascii="Times New Roman" w:hAnsi="Times New Roman"/>
          <w:b/>
          <w:noProof w:val="0"/>
          <w:sz w:val="22"/>
          <w:szCs w:val="22"/>
        </w:rPr>
        <w:t>Pour atteindre le seuil de réussite,</w:t>
      </w:r>
      <w:r>
        <w:rPr>
          <w:rFonts w:ascii="Times New Roman" w:hAnsi="Times New Roman"/>
          <w:noProof w:val="0"/>
          <w:sz w:val="22"/>
          <w:szCs w:val="22"/>
        </w:rPr>
        <w:t xml:space="preserve"> l'étudiant maîtrisera les compétences suivantes de </w:t>
      </w:r>
      <w:r>
        <w:rPr>
          <w:rFonts w:ascii="Times New Roman" w:hAnsi="Times New Roman"/>
          <w:b/>
          <w:noProof w:val="0"/>
          <w:sz w:val="22"/>
          <w:szCs w:val="22"/>
        </w:rPr>
        <w:t xml:space="preserve">l'écrit </w:t>
      </w:r>
      <w:r>
        <w:rPr>
          <w:rFonts w:ascii="Times New Roman" w:hAnsi="Times New Roman"/>
          <w:noProof w:val="0"/>
          <w:sz w:val="22"/>
          <w:szCs w:val="22"/>
        </w:rPr>
        <w:t xml:space="preserve">et de </w:t>
      </w:r>
      <w:r>
        <w:rPr>
          <w:rFonts w:ascii="Times New Roman" w:hAnsi="Times New Roman"/>
          <w:b/>
          <w:noProof w:val="0"/>
          <w:sz w:val="22"/>
          <w:szCs w:val="22"/>
        </w:rPr>
        <w:t xml:space="preserve">l'oral, </w:t>
      </w:r>
      <w:r>
        <w:rPr>
          <w:rFonts w:ascii="Times New Roman" w:hAnsi="Times New Roman"/>
          <w:noProof w:val="0"/>
          <w:sz w:val="22"/>
          <w:szCs w:val="22"/>
        </w:rPr>
        <w:t>à savoir:</w:t>
      </w:r>
    </w:p>
    <w:p>
      <w:pPr>
        <w:tabs>
          <w:tab w:val="left" w:pos="1332"/>
        </w:tabs>
        <w:ind w:left="360"/>
        <w:rPr>
          <w:rFonts w:ascii="Times New Roman" w:hAnsi="Times New Roman"/>
          <w:noProof w:val="0"/>
          <w:sz w:val="22"/>
          <w:szCs w:val="22"/>
        </w:rPr>
      </w:pPr>
    </w:p>
    <w:p>
      <w:pPr>
        <w:numPr>
          <w:ilvl w:val="0"/>
          <w:numId w:val="6"/>
        </w:numPr>
        <w:tabs>
          <w:tab w:val="clear" w:pos="1728"/>
          <w:tab w:val="left" w:pos="1368"/>
          <w:tab w:val="num" w:pos="1418"/>
        </w:tabs>
        <w:ind w:left="1418"/>
        <w:rPr>
          <w:rFonts w:ascii="Times New Roman" w:hAnsi="Times New Roman"/>
          <w:noProof w:val="0"/>
          <w:sz w:val="22"/>
          <w:szCs w:val="22"/>
        </w:rPr>
      </w:pPr>
      <w:r>
        <w:rPr>
          <w:rFonts w:ascii="Times New Roman" w:hAnsi="Times New Roman"/>
          <w:noProof w:val="0"/>
          <w:sz w:val="22"/>
          <w:szCs w:val="22"/>
        </w:rPr>
        <w:t>la compréhension globale et la connaissance d'éléments de base d'une langue de communication écrite simple, dans le cadre de situations professionnelles liées au domaine de l'informatique, en relation avec les themes spécifiques, les notions, les fonctions et les champs thématiques abordés;</w:t>
      </w:r>
    </w:p>
    <w:p>
      <w:pPr>
        <w:numPr>
          <w:ilvl w:val="0"/>
          <w:numId w:val="6"/>
        </w:numPr>
        <w:tabs>
          <w:tab w:val="clear" w:pos="1728"/>
          <w:tab w:val="left" w:pos="1368"/>
          <w:tab w:val="num" w:pos="1418"/>
        </w:tabs>
        <w:ind w:left="1418"/>
        <w:rPr>
          <w:rFonts w:ascii="Times New Roman" w:hAnsi="Times New Roman"/>
          <w:noProof w:val="0"/>
          <w:sz w:val="22"/>
          <w:szCs w:val="22"/>
        </w:rPr>
      </w:pPr>
      <w:r>
        <w:rPr>
          <w:rFonts w:ascii="Times New Roman" w:hAnsi="Times New Roman"/>
          <w:noProof w:val="0"/>
          <w:sz w:val="22"/>
          <w:szCs w:val="22"/>
        </w:rPr>
        <w:t>l'utilisation des termes et des expressions de base rencontrés dans la littérature informatique écrite;</w:t>
      </w:r>
    </w:p>
    <w:p>
      <w:pPr>
        <w:numPr>
          <w:ilvl w:val="0"/>
          <w:numId w:val="6"/>
        </w:numPr>
        <w:tabs>
          <w:tab w:val="clear" w:pos="1728"/>
          <w:tab w:val="left" w:pos="1368"/>
          <w:tab w:val="num" w:pos="1418"/>
        </w:tabs>
        <w:ind w:left="1418"/>
        <w:rPr>
          <w:rFonts w:ascii="Times New Roman" w:hAnsi="Times New Roman"/>
          <w:noProof w:val="0"/>
          <w:sz w:val="22"/>
          <w:szCs w:val="22"/>
        </w:rPr>
      </w:pPr>
      <w:r>
        <w:rPr>
          <w:rFonts w:ascii="Times New Roman" w:hAnsi="Times New Roman"/>
          <w:noProof w:val="0"/>
          <w:sz w:val="22"/>
          <w:szCs w:val="22"/>
        </w:rPr>
        <w:t>la compréhension à l'audition et l'utilisation orale d'expressions stéréotypées simples, nécessaires à la survie professionnelle dans le domaine de l'informatique.</w:t>
      </w:r>
    </w:p>
    <w:p>
      <w:pPr>
        <w:tabs>
          <w:tab w:val="left" w:pos="1332"/>
        </w:tabs>
        <w:rPr>
          <w:rFonts w:ascii="Times New Roman" w:hAnsi="Times New Roman"/>
          <w:noProof w:val="0"/>
          <w:sz w:val="21"/>
        </w:rPr>
      </w:pPr>
    </w:p>
    <w:p>
      <w:pPr>
        <w:tabs>
          <w:tab w:val="left" w:pos="1332"/>
        </w:tabs>
        <w:ind w:left="720"/>
        <w:rPr>
          <w:rFonts w:ascii="Times New Roman" w:hAnsi="Times New Roman"/>
          <w:b/>
          <w:noProof w:val="0"/>
          <w:sz w:val="22"/>
          <w:szCs w:val="22"/>
        </w:rPr>
      </w:pPr>
    </w:p>
    <w:p>
      <w:pPr>
        <w:tabs>
          <w:tab w:val="left" w:pos="1332"/>
        </w:tabs>
        <w:ind w:left="720"/>
        <w:rPr>
          <w:rFonts w:ascii="Times New Roman" w:hAnsi="Times New Roman"/>
          <w:b/>
          <w:noProof w:val="0"/>
          <w:sz w:val="22"/>
          <w:szCs w:val="22"/>
        </w:rPr>
      </w:pPr>
    </w:p>
    <w:p>
      <w:pPr>
        <w:tabs>
          <w:tab w:val="left" w:pos="1332"/>
        </w:tabs>
        <w:ind w:left="720"/>
        <w:rPr>
          <w:rFonts w:ascii="Times New Roman" w:hAnsi="Times New Roman"/>
          <w:noProof w:val="0"/>
          <w:sz w:val="22"/>
          <w:szCs w:val="22"/>
        </w:rPr>
      </w:pPr>
      <w:r>
        <w:rPr>
          <w:rFonts w:ascii="Times New Roman" w:hAnsi="Times New Roman"/>
          <w:b/>
          <w:noProof w:val="0"/>
          <w:sz w:val="22"/>
          <w:szCs w:val="22"/>
        </w:rPr>
        <w:t>Pour la détermination du degré de maîtrise,</w:t>
      </w:r>
      <w:r>
        <w:rPr>
          <w:rFonts w:ascii="Times New Roman" w:hAnsi="Times New Roman"/>
          <w:noProof w:val="0"/>
          <w:sz w:val="22"/>
          <w:szCs w:val="22"/>
        </w:rPr>
        <w:t xml:space="preserve"> il sera tenu compte de la capacité de l'étudiant à:</w:t>
      </w:r>
    </w:p>
    <w:p>
      <w:pPr>
        <w:numPr>
          <w:ilvl w:val="0"/>
          <w:numId w:val="6"/>
        </w:numPr>
        <w:tabs>
          <w:tab w:val="clear" w:pos="1728"/>
          <w:tab w:val="left" w:pos="1368"/>
          <w:tab w:val="num" w:pos="1418"/>
        </w:tabs>
        <w:ind w:left="1418"/>
        <w:rPr>
          <w:rFonts w:ascii="Times New Roman" w:hAnsi="Times New Roman"/>
          <w:noProof w:val="0"/>
          <w:sz w:val="22"/>
          <w:szCs w:val="22"/>
        </w:rPr>
      </w:pPr>
      <w:r>
        <w:rPr>
          <w:rFonts w:ascii="Times New Roman" w:hAnsi="Times New Roman"/>
          <w:noProof w:val="0"/>
          <w:sz w:val="22"/>
          <w:szCs w:val="22"/>
        </w:rPr>
        <w:t>comprendre des messages écrits simples relatifs à la vie quotidienne et au domaine de l'informatique;</w:t>
      </w:r>
    </w:p>
    <w:p>
      <w:pPr>
        <w:numPr>
          <w:ilvl w:val="0"/>
          <w:numId w:val="6"/>
        </w:numPr>
        <w:tabs>
          <w:tab w:val="clear" w:pos="1728"/>
          <w:tab w:val="left" w:pos="1368"/>
          <w:tab w:val="num" w:pos="1418"/>
        </w:tabs>
        <w:ind w:left="1418"/>
        <w:rPr>
          <w:rFonts w:ascii="Times New Roman" w:hAnsi="Times New Roman"/>
          <w:noProof w:val="0"/>
          <w:sz w:val="22"/>
          <w:szCs w:val="22"/>
        </w:rPr>
      </w:pPr>
      <w:r>
        <w:rPr>
          <w:rFonts w:ascii="Times New Roman" w:hAnsi="Times New Roman"/>
          <w:noProof w:val="0"/>
          <w:sz w:val="22"/>
          <w:szCs w:val="22"/>
        </w:rPr>
        <w:t>reproduire des messages écrits courts et simples relatifs au domaine de l'informatique, à partir d'un modèle vu;</w:t>
      </w:r>
    </w:p>
    <w:p>
      <w:pPr>
        <w:numPr>
          <w:ilvl w:val="0"/>
          <w:numId w:val="6"/>
        </w:numPr>
        <w:tabs>
          <w:tab w:val="clear" w:pos="1728"/>
          <w:tab w:val="left" w:pos="1368"/>
          <w:tab w:val="num" w:pos="1418"/>
        </w:tabs>
        <w:ind w:left="1418"/>
        <w:rPr>
          <w:rFonts w:ascii="Times New Roman" w:hAnsi="Times New Roman"/>
          <w:noProof w:val="0"/>
          <w:sz w:val="22"/>
          <w:szCs w:val="22"/>
        </w:rPr>
      </w:pPr>
      <w:r>
        <w:rPr>
          <w:rFonts w:ascii="Times New Roman" w:hAnsi="Times New Roman"/>
          <w:noProof w:val="0"/>
          <w:sz w:val="22"/>
          <w:szCs w:val="22"/>
        </w:rPr>
        <w:t>capter et comprendre globalement des messages oraux simples et précis relatifs au domaine de l'informatique;</w:t>
      </w:r>
    </w:p>
    <w:p>
      <w:pPr>
        <w:numPr>
          <w:ilvl w:val="0"/>
          <w:numId w:val="6"/>
        </w:numPr>
        <w:tabs>
          <w:tab w:val="clear" w:pos="1728"/>
          <w:tab w:val="left" w:pos="1368"/>
          <w:tab w:val="num" w:pos="1418"/>
        </w:tabs>
        <w:ind w:left="1418"/>
        <w:rPr>
          <w:rFonts w:ascii="Times New Roman" w:hAnsi="Times New Roman"/>
          <w:noProof w:val="0"/>
          <w:sz w:val="22"/>
          <w:szCs w:val="22"/>
        </w:rPr>
      </w:pPr>
      <w:r>
        <w:rPr>
          <w:rFonts w:ascii="Times New Roman" w:hAnsi="Times New Roman"/>
          <w:noProof w:val="0"/>
          <w:sz w:val="22"/>
          <w:szCs w:val="22"/>
        </w:rPr>
        <w:t>utiliser des expressions simples nécessaires à la survie professionnelle et au travail en classe.</w:t>
      </w:r>
    </w:p>
    <w:p>
      <w:pPr>
        <w:tabs>
          <w:tab w:val="left" w:pos="1368"/>
        </w:tabs>
        <w:rPr>
          <w:rFonts w:ascii="Times New Roman" w:hAnsi="Times New Roman"/>
          <w:noProof w:val="0"/>
          <w:sz w:val="22"/>
          <w:szCs w:val="22"/>
        </w:rPr>
      </w:pPr>
    </w:p>
    <w:p>
      <w:pPr>
        <w:tabs>
          <w:tab w:val="left" w:pos="1368"/>
        </w:tabs>
        <w:rPr>
          <w:rFonts w:ascii="Times New Roman" w:hAnsi="Times New Roman"/>
          <w:noProof w:val="0"/>
          <w:sz w:val="22"/>
          <w:szCs w:val="22"/>
        </w:rPr>
      </w:pPr>
    </w:p>
    <w:p>
      <w:pPr>
        <w:numPr>
          <w:ilvl w:val="0"/>
          <w:numId w:val="8"/>
        </w:numPr>
        <w:jc w:val="both"/>
        <w:rPr>
          <w:rFonts w:ascii="Times New Roman" w:hAnsi="Times New Roman"/>
          <w:b/>
          <w:sz w:val="22"/>
        </w:rPr>
      </w:pPr>
      <w:r>
        <w:rPr>
          <w:rFonts w:ascii="Times New Roman" w:hAnsi="Times New Roman"/>
          <w:b/>
          <w:sz w:val="22"/>
        </w:rPr>
        <w:t>PROGRAMME</w:t>
      </w:r>
    </w:p>
    <w:p>
      <w:pPr>
        <w:tabs>
          <w:tab w:val="left" w:pos="7992"/>
        </w:tabs>
        <w:rPr>
          <w:rFonts w:ascii="Times New Roman" w:hAnsi="Times New Roman"/>
          <w:noProof w:val="0"/>
          <w:sz w:val="22"/>
          <w:szCs w:val="22"/>
          <w:lang w:val="en-US"/>
        </w:rPr>
      </w:pPr>
    </w:p>
    <w:p>
      <w:pPr>
        <w:tabs>
          <w:tab w:val="left" w:pos="7992"/>
        </w:tabs>
        <w:ind w:left="360"/>
        <w:rPr>
          <w:rFonts w:ascii="Times New Roman" w:hAnsi="Times New Roman"/>
          <w:noProof w:val="0"/>
          <w:sz w:val="22"/>
          <w:szCs w:val="22"/>
        </w:rPr>
      </w:pPr>
      <w:r>
        <w:rPr>
          <w:rFonts w:ascii="Times New Roman" w:hAnsi="Times New Roman"/>
          <w:noProof w:val="0"/>
          <w:sz w:val="22"/>
          <w:szCs w:val="22"/>
        </w:rPr>
        <w:t>Par la perception de divers éléments du langage (vocabulaire, phonologie, grammaire, orthographe et ponctuation paralinguistiques), l'étudiant doit être capable:</w:t>
      </w:r>
    </w:p>
    <w:p>
      <w:pPr>
        <w:tabs>
          <w:tab w:val="left" w:pos="7992"/>
        </w:tabs>
        <w:ind w:left="360"/>
        <w:rPr>
          <w:rFonts w:ascii="Times New Roman" w:hAnsi="Times New Roman"/>
          <w:noProof w:val="0"/>
          <w:sz w:val="22"/>
          <w:szCs w:val="22"/>
        </w:rPr>
      </w:pPr>
    </w:p>
    <w:p>
      <w:pPr>
        <w:tabs>
          <w:tab w:val="left" w:pos="7992"/>
        </w:tabs>
        <w:ind w:left="360"/>
        <w:rPr>
          <w:rFonts w:ascii="Times New Roman" w:hAnsi="Times New Roman"/>
          <w:noProof w:val="0"/>
          <w:sz w:val="22"/>
          <w:szCs w:val="22"/>
        </w:rPr>
      </w:pPr>
      <w:r>
        <w:rPr>
          <w:rFonts w:ascii="Times New Roman" w:hAnsi="Times New Roman"/>
          <w:noProof w:val="0"/>
          <w:sz w:val="22"/>
          <w:szCs w:val="22"/>
        </w:rPr>
        <w:t xml:space="preserve">- </w:t>
      </w:r>
      <w:r>
        <w:rPr>
          <w:rFonts w:ascii="Times New Roman" w:hAnsi="Times New Roman"/>
          <w:b/>
          <w:noProof w:val="0"/>
          <w:sz w:val="22"/>
          <w:szCs w:val="22"/>
        </w:rPr>
        <w:t xml:space="preserve">prioritairement </w:t>
      </w:r>
      <w:r>
        <w:rPr>
          <w:rFonts w:ascii="Times New Roman" w:hAnsi="Times New Roman"/>
          <w:noProof w:val="0"/>
          <w:sz w:val="22"/>
          <w:szCs w:val="22"/>
        </w:rPr>
        <w:t>de comprendre et reproduire des messages écrits;</w:t>
      </w:r>
    </w:p>
    <w:p>
      <w:pPr>
        <w:tabs>
          <w:tab w:val="left" w:pos="7992"/>
        </w:tabs>
        <w:ind w:left="360"/>
        <w:rPr>
          <w:rFonts w:ascii="Times New Roman" w:hAnsi="Times New Roman"/>
          <w:noProof w:val="0"/>
          <w:sz w:val="22"/>
          <w:szCs w:val="22"/>
        </w:rPr>
      </w:pPr>
      <w:r>
        <w:rPr>
          <w:rFonts w:ascii="Times New Roman" w:hAnsi="Times New Roman"/>
          <w:noProof w:val="0"/>
          <w:sz w:val="22"/>
          <w:szCs w:val="22"/>
        </w:rPr>
        <w:t xml:space="preserve">- </w:t>
      </w:r>
      <w:r>
        <w:rPr>
          <w:rFonts w:ascii="Times New Roman" w:hAnsi="Times New Roman"/>
          <w:b/>
          <w:noProof w:val="0"/>
          <w:sz w:val="22"/>
          <w:szCs w:val="22"/>
        </w:rPr>
        <w:t xml:space="preserve">accessoirement </w:t>
      </w:r>
      <w:r>
        <w:rPr>
          <w:rFonts w:ascii="Times New Roman" w:hAnsi="Times New Roman"/>
          <w:noProof w:val="0"/>
          <w:sz w:val="22"/>
          <w:szCs w:val="22"/>
        </w:rPr>
        <w:t>de reconnaître et reproduire oralement des expressions stéréotypées.</w:t>
      </w:r>
    </w:p>
    <w:p>
      <w:pPr>
        <w:tabs>
          <w:tab w:val="left" w:pos="7992"/>
        </w:tabs>
        <w:ind w:left="360"/>
        <w:rPr>
          <w:rFonts w:ascii="Times New Roman" w:hAnsi="Times New Roman"/>
          <w:noProof w:val="0"/>
          <w:sz w:val="22"/>
          <w:szCs w:val="22"/>
        </w:rPr>
      </w:pPr>
    </w:p>
    <w:p>
      <w:pPr>
        <w:tabs>
          <w:tab w:val="left" w:pos="7992"/>
        </w:tabs>
        <w:ind w:left="360"/>
        <w:rPr>
          <w:rFonts w:ascii="Times New Roman" w:hAnsi="Times New Roman"/>
          <w:noProof w:val="0"/>
          <w:sz w:val="22"/>
          <w:szCs w:val="22"/>
        </w:rPr>
      </w:pPr>
      <w:r>
        <w:rPr>
          <w:rFonts w:ascii="Times New Roman" w:hAnsi="Times New Roman"/>
          <w:noProof w:val="0"/>
          <w:sz w:val="22"/>
          <w:szCs w:val="22"/>
        </w:rPr>
        <w:t>De manière plus spécifique, l'étudiant doit être capable:</w:t>
      </w:r>
    </w:p>
    <w:p>
      <w:pPr>
        <w:tabs>
          <w:tab w:val="left" w:pos="7992"/>
        </w:tabs>
        <w:ind w:left="360"/>
        <w:rPr>
          <w:rFonts w:ascii="Times New Roman" w:hAnsi="Times New Roman"/>
          <w:noProof w:val="0"/>
          <w:sz w:val="22"/>
          <w:szCs w:val="22"/>
        </w:rPr>
      </w:pPr>
    </w:p>
    <w:p>
      <w:pPr>
        <w:tabs>
          <w:tab w:val="left" w:pos="7992"/>
        </w:tabs>
        <w:ind w:left="360"/>
        <w:rPr>
          <w:rFonts w:ascii="Times New Roman" w:hAnsi="Times New Roman"/>
          <w:noProof w:val="0"/>
          <w:sz w:val="22"/>
          <w:szCs w:val="22"/>
        </w:rPr>
      </w:pPr>
      <w:r>
        <w:rPr>
          <w:rFonts w:ascii="Times New Roman" w:hAnsi="Times New Roman"/>
          <w:noProof w:val="0"/>
          <w:sz w:val="22"/>
          <w:szCs w:val="22"/>
        </w:rPr>
        <w:t>- en compréhension à la lecture:</w:t>
      </w:r>
    </w:p>
    <w:p>
      <w:pPr>
        <w:numPr>
          <w:ilvl w:val="0"/>
          <w:numId w:val="6"/>
        </w:numPr>
        <w:tabs>
          <w:tab w:val="clear" w:pos="1728"/>
          <w:tab w:val="left" w:pos="1368"/>
          <w:tab w:val="num" w:pos="2088"/>
        </w:tabs>
        <w:ind w:left="2088"/>
        <w:rPr>
          <w:rFonts w:ascii="Times New Roman" w:hAnsi="Times New Roman"/>
          <w:noProof w:val="0"/>
          <w:sz w:val="22"/>
          <w:szCs w:val="22"/>
        </w:rPr>
      </w:pPr>
      <w:r>
        <w:rPr>
          <w:rFonts w:ascii="Times New Roman" w:hAnsi="Times New Roman"/>
          <w:noProof w:val="0"/>
          <w:sz w:val="22"/>
          <w:szCs w:val="22"/>
        </w:rPr>
        <w:t>de comprendre des messages écrits simples (instructions, définitions terminologiques</w:t>
      </w:r>
    </w:p>
    <w:p>
      <w:pPr>
        <w:tabs>
          <w:tab w:val="left" w:pos="1368"/>
        </w:tabs>
        <w:ind w:left="2061"/>
        <w:rPr>
          <w:rFonts w:ascii="Times New Roman" w:hAnsi="Times New Roman"/>
          <w:noProof w:val="0"/>
          <w:sz w:val="22"/>
          <w:szCs w:val="22"/>
        </w:rPr>
      </w:pPr>
      <w:r>
        <w:rPr>
          <w:rFonts w:ascii="Times New Roman" w:hAnsi="Times New Roman"/>
          <w:noProof w:val="0"/>
          <w:sz w:val="22"/>
          <w:szCs w:val="22"/>
        </w:rPr>
        <w:t>spécifiques, etc.) relatifs au domaine de l'informatique;</w:t>
      </w:r>
    </w:p>
    <w:p>
      <w:pPr>
        <w:numPr>
          <w:ilvl w:val="0"/>
          <w:numId w:val="6"/>
        </w:numPr>
        <w:tabs>
          <w:tab w:val="clear" w:pos="1728"/>
          <w:tab w:val="left" w:pos="1368"/>
          <w:tab w:val="num" w:pos="2088"/>
        </w:tabs>
        <w:ind w:left="2088"/>
        <w:rPr>
          <w:rFonts w:ascii="Times New Roman" w:hAnsi="Times New Roman"/>
          <w:noProof w:val="0"/>
          <w:sz w:val="22"/>
          <w:szCs w:val="22"/>
        </w:rPr>
      </w:pPr>
      <w:r>
        <w:rPr>
          <w:rFonts w:ascii="Times New Roman" w:hAnsi="Times New Roman"/>
          <w:noProof w:val="0"/>
          <w:sz w:val="22"/>
          <w:szCs w:val="22"/>
        </w:rPr>
        <w:t>de reconnaître les formes et les structures grammaticales de base nécessaires à la</w:t>
      </w:r>
    </w:p>
    <w:p>
      <w:pPr>
        <w:tabs>
          <w:tab w:val="left" w:pos="1368"/>
        </w:tabs>
        <w:ind w:left="360"/>
        <w:jc w:val="center"/>
        <w:rPr>
          <w:rFonts w:ascii="Times New Roman" w:hAnsi="Times New Roman"/>
          <w:noProof w:val="0"/>
          <w:sz w:val="22"/>
          <w:szCs w:val="22"/>
        </w:rPr>
      </w:pPr>
      <w:r>
        <w:rPr>
          <w:rFonts w:ascii="Times New Roman" w:hAnsi="Times New Roman"/>
          <w:noProof w:val="0"/>
          <w:sz w:val="22"/>
          <w:szCs w:val="22"/>
        </w:rPr>
        <w:t>compréhension de documents écrits dans le domaine de l'informatique;</w:t>
      </w:r>
    </w:p>
    <w:p>
      <w:pPr>
        <w:tabs>
          <w:tab w:val="left" w:pos="1368"/>
        </w:tabs>
        <w:ind w:left="360"/>
        <w:rPr>
          <w:rFonts w:ascii="Times New Roman" w:hAnsi="Times New Roman"/>
          <w:noProof w:val="0"/>
          <w:sz w:val="22"/>
          <w:szCs w:val="22"/>
          <w:lang w:val="en-US"/>
        </w:rPr>
      </w:pPr>
      <w:r>
        <w:rPr>
          <w:rFonts w:ascii="Times New Roman" w:hAnsi="Times New Roman"/>
          <w:noProof w:val="0"/>
          <w:sz w:val="22"/>
          <w:szCs w:val="22"/>
          <w:lang w:val="en-US"/>
        </w:rPr>
        <w:t>- en expression écrite:</w:t>
      </w:r>
    </w:p>
    <w:p>
      <w:pPr>
        <w:numPr>
          <w:ilvl w:val="0"/>
          <w:numId w:val="6"/>
        </w:numPr>
        <w:tabs>
          <w:tab w:val="clear" w:pos="1728"/>
          <w:tab w:val="left" w:pos="1368"/>
          <w:tab w:val="num" w:pos="2088"/>
        </w:tabs>
        <w:ind w:left="2088"/>
        <w:rPr>
          <w:rFonts w:ascii="Times New Roman" w:hAnsi="Times New Roman"/>
          <w:noProof w:val="0"/>
          <w:sz w:val="22"/>
          <w:szCs w:val="22"/>
        </w:rPr>
      </w:pPr>
      <w:r>
        <w:rPr>
          <w:rFonts w:ascii="Times New Roman" w:hAnsi="Times New Roman"/>
          <w:noProof w:val="0"/>
          <w:sz w:val="22"/>
          <w:szCs w:val="22"/>
        </w:rPr>
        <w:t>de reproduire des messages écrits courts et simples (instructions, options, etc.) relatifs au domaine de l'informatique, à partir d'un modèle vu;</w:t>
      </w:r>
    </w:p>
    <w:p>
      <w:pPr>
        <w:tabs>
          <w:tab w:val="left" w:pos="1332"/>
        </w:tabs>
        <w:ind w:left="360"/>
        <w:rPr>
          <w:rFonts w:ascii="Times New Roman" w:hAnsi="Times New Roman"/>
          <w:noProof w:val="0"/>
          <w:sz w:val="22"/>
          <w:szCs w:val="22"/>
        </w:rPr>
      </w:pPr>
      <w:r>
        <w:rPr>
          <w:rFonts w:ascii="Times New Roman" w:hAnsi="Times New Roman"/>
          <w:noProof w:val="0"/>
          <w:sz w:val="22"/>
          <w:szCs w:val="22"/>
        </w:rPr>
        <w:t>- en compréhension à l'audition et en expression orale:</w:t>
      </w:r>
    </w:p>
    <w:p>
      <w:pPr>
        <w:numPr>
          <w:ilvl w:val="0"/>
          <w:numId w:val="6"/>
        </w:numPr>
        <w:tabs>
          <w:tab w:val="clear" w:pos="1728"/>
          <w:tab w:val="left" w:pos="1368"/>
          <w:tab w:val="num" w:pos="2088"/>
        </w:tabs>
        <w:ind w:left="2088"/>
        <w:rPr>
          <w:rFonts w:ascii="Times New Roman" w:hAnsi="Times New Roman"/>
          <w:noProof w:val="0"/>
          <w:sz w:val="22"/>
          <w:szCs w:val="22"/>
        </w:rPr>
      </w:pPr>
      <w:r>
        <w:rPr>
          <w:rFonts w:ascii="Times New Roman" w:hAnsi="Times New Roman"/>
          <w:noProof w:val="0"/>
          <w:sz w:val="22"/>
          <w:szCs w:val="22"/>
        </w:rPr>
        <w:t>de capter et comprendre globalement des messages oraux simples et précis</w:t>
      </w:r>
    </w:p>
    <w:p>
      <w:pPr>
        <w:tabs>
          <w:tab w:val="left" w:pos="1332"/>
        </w:tabs>
        <w:ind w:left="2061"/>
        <w:rPr>
          <w:rFonts w:ascii="Times New Roman" w:hAnsi="Times New Roman"/>
          <w:noProof w:val="0"/>
          <w:sz w:val="22"/>
          <w:szCs w:val="22"/>
        </w:rPr>
      </w:pPr>
      <w:r>
        <w:rPr>
          <w:rFonts w:ascii="Times New Roman" w:hAnsi="Times New Roman"/>
          <w:noProof w:val="0"/>
          <w:sz w:val="22"/>
          <w:szCs w:val="22"/>
        </w:rPr>
        <w:t>(instructions, options, etc.) relatifs au domaine de l'informatique;</w:t>
      </w:r>
    </w:p>
    <w:p>
      <w:pPr>
        <w:numPr>
          <w:ilvl w:val="0"/>
          <w:numId w:val="6"/>
        </w:numPr>
        <w:tabs>
          <w:tab w:val="clear" w:pos="1728"/>
          <w:tab w:val="left" w:pos="1368"/>
          <w:tab w:val="num" w:pos="2088"/>
        </w:tabs>
        <w:ind w:left="2088"/>
        <w:rPr>
          <w:rFonts w:ascii="Times New Roman" w:hAnsi="Times New Roman"/>
          <w:noProof w:val="0"/>
          <w:sz w:val="22"/>
          <w:szCs w:val="22"/>
        </w:rPr>
      </w:pPr>
      <w:r>
        <w:rPr>
          <w:rFonts w:ascii="Times New Roman" w:hAnsi="Times New Roman"/>
          <w:noProof w:val="0"/>
          <w:sz w:val="22"/>
          <w:szCs w:val="22"/>
        </w:rPr>
        <w:lastRenderedPageBreak/>
        <w:t>d'utiliser des expressions stéréotypées simples nécessaires à la survie professionnelle et au travail en classe.</w:t>
      </w:r>
    </w:p>
    <w:p>
      <w:pPr>
        <w:tabs>
          <w:tab w:val="left" w:pos="1332"/>
        </w:tabs>
        <w:rPr>
          <w:rFonts w:ascii="Times New Roman" w:hAnsi="Times New Roman"/>
          <w:noProof w:val="0"/>
          <w:sz w:val="22"/>
          <w:szCs w:val="22"/>
        </w:rPr>
      </w:pPr>
    </w:p>
    <w:p>
      <w:pPr>
        <w:tabs>
          <w:tab w:val="left" w:pos="1332"/>
        </w:tabs>
        <w:rPr>
          <w:rFonts w:ascii="Times New Roman" w:hAnsi="Times New Roman"/>
          <w:noProof w:val="0"/>
          <w:sz w:val="21"/>
        </w:rPr>
      </w:pPr>
    </w:p>
    <w:p>
      <w:pPr>
        <w:tabs>
          <w:tab w:val="left" w:pos="1332"/>
        </w:tabs>
        <w:rPr>
          <w:rFonts w:ascii="Times New Roman" w:hAnsi="Times New Roman"/>
          <w:b/>
          <w:noProof w:val="0"/>
          <w:sz w:val="22"/>
          <w:szCs w:val="22"/>
        </w:rPr>
      </w:pPr>
      <w:r>
        <w:rPr>
          <w:rFonts w:ascii="Times New Roman" w:hAnsi="Times New Roman"/>
          <w:b/>
          <w:noProof w:val="0"/>
          <w:sz w:val="22"/>
          <w:szCs w:val="22"/>
        </w:rPr>
        <w:t>BANQUE DE DONNÉES</w:t>
      </w:r>
    </w:p>
    <w:p>
      <w:pPr>
        <w:tabs>
          <w:tab w:val="left" w:pos="1332"/>
        </w:tabs>
        <w:spacing w:before="288"/>
        <w:rPr>
          <w:rFonts w:ascii="Times New Roman" w:hAnsi="Times New Roman"/>
          <w:b/>
          <w:noProof w:val="0"/>
          <w:sz w:val="22"/>
          <w:szCs w:val="22"/>
        </w:rPr>
      </w:pPr>
      <w:r>
        <w:rPr>
          <w:rFonts w:ascii="Times New Roman" w:hAnsi="Times New Roman"/>
          <w:b/>
          <w:noProof w:val="0"/>
          <w:sz w:val="22"/>
          <w:szCs w:val="22"/>
        </w:rPr>
        <w:t>A. Thèmes spécifiques</w:t>
      </w:r>
    </w:p>
    <w:p>
      <w:pPr>
        <w:tabs>
          <w:tab w:val="left" w:pos="1332"/>
        </w:tabs>
        <w:rPr>
          <w:rFonts w:ascii="Times New Roman" w:hAnsi="Times New Roman"/>
          <w:noProof w:val="0"/>
          <w:sz w:val="22"/>
          <w:szCs w:val="22"/>
        </w:rPr>
      </w:pPr>
    </w:p>
    <w:p>
      <w:pPr>
        <w:tabs>
          <w:tab w:val="left" w:pos="1332"/>
        </w:tabs>
        <w:rPr>
          <w:rFonts w:ascii="Times New Roman" w:hAnsi="Times New Roman"/>
          <w:noProof w:val="0"/>
          <w:sz w:val="22"/>
          <w:szCs w:val="22"/>
        </w:rPr>
      </w:pPr>
      <w:r>
        <w:rPr>
          <w:rFonts w:ascii="Times New Roman" w:hAnsi="Times New Roman"/>
          <w:noProof w:val="0"/>
          <w:sz w:val="22"/>
          <w:szCs w:val="22"/>
        </w:rPr>
        <w:t>Il s'agit de la compréhension de documents écrits relatifs aux domaines suivants:</w:t>
      </w:r>
    </w:p>
    <w:p>
      <w:pPr>
        <w:tabs>
          <w:tab w:val="left" w:pos="1332"/>
        </w:tabs>
        <w:rPr>
          <w:rFonts w:ascii="Times New Roman" w:hAnsi="Times New Roman"/>
          <w:i/>
          <w:noProof w:val="0"/>
          <w:sz w:val="22"/>
          <w:szCs w:val="22"/>
          <w:lang w:val="en-US"/>
        </w:rPr>
      </w:pPr>
      <w:r>
        <w:rPr>
          <w:rFonts w:ascii="Times New Roman" w:hAnsi="Times New Roman"/>
          <w:noProof w:val="0"/>
          <w:sz w:val="22"/>
          <w:szCs w:val="22"/>
          <w:lang w:val="en-US"/>
        </w:rPr>
        <w:t xml:space="preserve">- matériel </w:t>
      </w:r>
      <w:r>
        <w:rPr>
          <w:rFonts w:ascii="Times New Roman" w:hAnsi="Times New Roman"/>
          <w:i/>
          <w:noProof w:val="0"/>
          <w:sz w:val="22"/>
          <w:szCs w:val="22"/>
          <w:lang w:val="en-US"/>
        </w:rPr>
        <w:t>(hardware)</w:t>
      </w:r>
    </w:p>
    <w:p>
      <w:pPr>
        <w:numPr>
          <w:ilvl w:val="0"/>
          <w:numId w:val="6"/>
        </w:numPr>
        <w:tabs>
          <w:tab w:val="left" w:pos="1368"/>
        </w:tabs>
        <w:rPr>
          <w:rFonts w:ascii="Times New Roman" w:hAnsi="Times New Roman"/>
          <w:noProof w:val="0"/>
          <w:sz w:val="22"/>
          <w:szCs w:val="22"/>
        </w:rPr>
      </w:pPr>
      <w:r>
        <w:rPr>
          <w:rFonts w:ascii="Times New Roman" w:hAnsi="Times New Roman"/>
          <w:noProof w:val="0"/>
          <w:sz w:val="22"/>
          <w:szCs w:val="22"/>
        </w:rPr>
        <w:t>description de l'outil (ordinateur, écran, console, clavier, disquettes, autres périphériques, etc.);</w:t>
      </w:r>
    </w:p>
    <w:p>
      <w:pPr>
        <w:numPr>
          <w:ilvl w:val="0"/>
          <w:numId w:val="6"/>
        </w:numPr>
        <w:tabs>
          <w:tab w:val="left" w:pos="1368"/>
        </w:tabs>
        <w:rPr>
          <w:rFonts w:ascii="Times New Roman" w:hAnsi="Times New Roman"/>
          <w:noProof w:val="0"/>
          <w:sz w:val="22"/>
          <w:szCs w:val="22"/>
        </w:rPr>
      </w:pPr>
      <w:r>
        <w:rPr>
          <w:rFonts w:ascii="Times New Roman" w:hAnsi="Times New Roman"/>
          <w:noProof w:val="0"/>
          <w:sz w:val="22"/>
          <w:szCs w:val="22"/>
        </w:rPr>
        <w:t>installation de l'outil (connexions, configurations, etc.);</w:t>
      </w:r>
    </w:p>
    <w:p>
      <w:pPr>
        <w:numPr>
          <w:ilvl w:val="0"/>
          <w:numId w:val="6"/>
        </w:numPr>
        <w:tabs>
          <w:tab w:val="left" w:pos="1368"/>
        </w:tabs>
        <w:rPr>
          <w:rFonts w:ascii="Times New Roman" w:hAnsi="Times New Roman"/>
          <w:noProof w:val="0"/>
          <w:sz w:val="22"/>
          <w:szCs w:val="22"/>
        </w:rPr>
      </w:pPr>
      <w:r>
        <w:rPr>
          <w:rFonts w:ascii="Times New Roman" w:hAnsi="Times New Roman"/>
          <w:noProof w:val="0"/>
          <w:sz w:val="22"/>
          <w:szCs w:val="22"/>
        </w:rPr>
        <w:t>utilisation de l'outil (démarrage, messages, etc.);</w:t>
      </w:r>
    </w:p>
    <w:p>
      <w:pPr>
        <w:tabs>
          <w:tab w:val="left" w:pos="1332"/>
        </w:tabs>
        <w:rPr>
          <w:rFonts w:ascii="Times New Roman" w:hAnsi="Times New Roman"/>
          <w:i/>
          <w:noProof w:val="0"/>
          <w:sz w:val="22"/>
          <w:szCs w:val="22"/>
          <w:lang w:val="en-US"/>
        </w:rPr>
      </w:pPr>
      <w:r>
        <w:rPr>
          <w:rFonts w:ascii="Times New Roman" w:hAnsi="Times New Roman"/>
          <w:noProof w:val="0"/>
          <w:sz w:val="22"/>
          <w:szCs w:val="22"/>
          <w:lang w:val="en-US"/>
        </w:rPr>
        <w:t xml:space="preserve">- logiciels </w:t>
      </w:r>
      <w:r>
        <w:rPr>
          <w:rFonts w:ascii="Times New Roman" w:hAnsi="Times New Roman"/>
          <w:i/>
          <w:noProof w:val="0"/>
          <w:sz w:val="22"/>
          <w:szCs w:val="22"/>
          <w:lang w:val="en-US"/>
        </w:rPr>
        <w:t>(software)</w:t>
      </w:r>
    </w:p>
    <w:p>
      <w:pPr>
        <w:numPr>
          <w:ilvl w:val="0"/>
          <w:numId w:val="6"/>
        </w:numPr>
        <w:tabs>
          <w:tab w:val="left" w:pos="1368"/>
        </w:tabs>
        <w:rPr>
          <w:rFonts w:ascii="Times New Roman" w:hAnsi="Times New Roman"/>
          <w:noProof w:val="0"/>
          <w:sz w:val="22"/>
          <w:szCs w:val="22"/>
          <w:lang w:val="en-US"/>
        </w:rPr>
      </w:pPr>
      <w:r>
        <w:rPr>
          <w:rFonts w:ascii="Times New Roman" w:hAnsi="Times New Roman"/>
          <w:noProof w:val="0"/>
          <w:sz w:val="22"/>
          <w:szCs w:val="22"/>
          <w:lang w:val="en-US"/>
        </w:rPr>
        <w:t>installation;</w:t>
      </w:r>
    </w:p>
    <w:p>
      <w:pPr>
        <w:numPr>
          <w:ilvl w:val="0"/>
          <w:numId w:val="6"/>
        </w:numPr>
        <w:tabs>
          <w:tab w:val="left" w:pos="1368"/>
        </w:tabs>
        <w:rPr>
          <w:rFonts w:ascii="Times New Roman" w:hAnsi="Times New Roman"/>
          <w:noProof w:val="0"/>
          <w:sz w:val="22"/>
          <w:szCs w:val="22"/>
          <w:lang w:val="en-US"/>
        </w:rPr>
      </w:pPr>
      <w:r>
        <w:rPr>
          <w:rFonts w:ascii="Times New Roman" w:hAnsi="Times New Roman"/>
          <w:noProof w:val="0"/>
          <w:sz w:val="22"/>
          <w:szCs w:val="22"/>
          <w:lang w:val="en-US"/>
        </w:rPr>
        <w:t>configuration;</w:t>
      </w:r>
    </w:p>
    <w:p>
      <w:pPr>
        <w:numPr>
          <w:ilvl w:val="0"/>
          <w:numId w:val="6"/>
        </w:numPr>
        <w:tabs>
          <w:tab w:val="left" w:pos="1368"/>
        </w:tabs>
        <w:rPr>
          <w:rFonts w:ascii="Times New Roman" w:hAnsi="Times New Roman"/>
          <w:noProof w:val="0"/>
          <w:sz w:val="22"/>
          <w:szCs w:val="22"/>
          <w:lang w:val="en-US"/>
        </w:rPr>
      </w:pPr>
      <w:r>
        <w:rPr>
          <w:rFonts w:ascii="Times New Roman" w:hAnsi="Times New Roman"/>
          <w:noProof w:val="0"/>
          <w:sz w:val="22"/>
          <w:szCs w:val="22"/>
          <w:lang w:val="en-US"/>
        </w:rPr>
        <w:t>utilisation (fonctions, etc.);</w:t>
      </w:r>
    </w:p>
    <w:p>
      <w:pPr>
        <w:numPr>
          <w:ilvl w:val="0"/>
          <w:numId w:val="6"/>
        </w:numPr>
        <w:tabs>
          <w:tab w:val="left" w:pos="1368"/>
        </w:tabs>
        <w:rPr>
          <w:rFonts w:ascii="Times New Roman" w:hAnsi="Times New Roman"/>
          <w:noProof w:val="0"/>
          <w:sz w:val="22"/>
          <w:szCs w:val="22"/>
          <w:lang w:val="en-US"/>
        </w:rPr>
      </w:pPr>
      <w:r>
        <w:rPr>
          <w:rFonts w:ascii="Times New Roman" w:hAnsi="Times New Roman"/>
          <w:noProof w:val="0"/>
          <w:sz w:val="22"/>
          <w:szCs w:val="22"/>
          <w:lang w:val="en-US"/>
        </w:rPr>
        <w:t>personnalisation;</w:t>
      </w:r>
    </w:p>
    <w:p>
      <w:pPr>
        <w:numPr>
          <w:ilvl w:val="0"/>
          <w:numId w:val="6"/>
        </w:numPr>
        <w:tabs>
          <w:tab w:val="left" w:pos="1368"/>
        </w:tabs>
        <w:rPr>
          <w:rFonts w:ascii="Times New Roman" w:hAnsi="Times New Roman"/>
          <w:noProof w:val="0"/>
          <w:sz w:val="22"/>
          <w:szCs w:val="22"/>
          <w:lang w:val="en-US"/>
        </w:rPr>
      </w:pPr>
      <w:r>
        <w:rPr>
          <w:rFonts w:ascii="Times New Roman" w:hAnsi="Times New Roman"/>
          <w:noProof w:val="0"/>
          <w:sz w:val="22"/>
          <w:szCs w:val="22"/>
          <w:lang w:val="en-US"/>
        </w:rPr>
        <w:t>systèmes d'exploitation;</w:t>
      </w:r>
    </w:p>
    <w:p>
      <w:pPr>
        <w:numPr>
          <w:ilvl w:val="0"/>
          <w:numId w:val="6"/>
        </w:numPr>
        <w:tabs>
          <w:tab w:val="left" w:pos="1368"/>
        </w:tabs>
        <w:rPr>
          <w:rFonts w:ascii="Times New Roman" w:hAnsi="Times New Roman"/>
          <w:noProof w:val="0"/>
          <w:sz w:val="22"/>
          <w:szCs w:val="22"/>
          <w:lang w:val="en-US"/>
        </w:rPr>
      </w:pPr>
      <w:r>
        <w:rPr>
          <w:rFonts w:ascii="Times New Roman" w:hAnsi="Times New Roman"/>
          <w:noProof w:val="0"/>
          <w:sz w:val="22"/>
          <w:szCs w:val="22"/>
          <w:lang w:val="en-US"/>
        </w:rPr>
        <w:t>langages;</w:t>
      </w:r>
    </w:p>
    <w:p>
      <w:pPr>
        <w:tabs>
          <w:tab w:val="left" w:pos="1332"/>
        </w:tabs>
        <w:rPr>
          <w:rFonts w:ascii="Times New Roman" w:hAnsi="Times New Roman"/>
          <w:noProof w:val="0"/>
          <w:sz w:val="21"/>
          <w:lang w:val="en-US"/>
        </w:rPr>
      </w:pPr>
    </w:p>
    <w:p>
      <w:pPr>
        <w:tabs>
          <w:tab w:val="left" w:pos="1332"/>
        </w:tabs>
        <w:rPr>
          <w:rFonts w:ascii="Times New Roman" w:hAnsi="Times New Roman"/>
          <w:b/>
          <w:noProof w:val="0"/>
          <w:sz w:val="22"/>
          <w:szCs w:val="22"/>
        </w:rPr>
      </w:pPr>
      <w:r>
        <w:rPr>
          <w:rFonts w:ascii="Times New Roman" w:hAnsi="Times New Roman"/>
          <w:b/>
          <w:noProof w:val="0"/>
          <w:sz w:val="22"/>
          <w:szCs w:val="22"/>
        </w:rPr>
        <w:t>B. Liste des thèmes de communication suggérés</w:t>
      </w:r>
    </w:p>
    <w:p>
      <w:pPr>
        <w:tabs>
          <w:tab w:val="left" w:pos="1332"/>
        </w:tabs>
        <w:rPr>
          <w:rFonts w:ascii="Times New Roman" w:hAnsi="Times New Roman"/>
          <w:noProof w:val="0"/>
          <w:sz w:val="22"/>
          <w:szCs w:val="22"/>
        </w:rPr>
      </w:pPr>
    </w:p>
    <w:p>
      <w:pPr>
        <w:tabs>
          <w:tab w:val="left" w:pos="1332"/>
        </w:tabs>
        <w:rPr>
          <w:rFonts w:ascii="Times New Roman" w:hAnsi="Times New Roman"/>
          <w:noProof w:val="0"/>
          <w:sz w:val="22"/>
          <w:szCs w:val="22"/>
          <w:lang w:val="en-US"/>
        </w:rPr>
      </w:pPr>
      <w:r>
        <w:rPr>
          <w:rFonts w:ascii="Times New Roman" w:hAnsi="Times New Roman"/>
          <w:b/>
          <w:noProof w:val="0"/>
          <w:sz w:val="22"/>
          <w:szCs w:val="22"/>
          <w:lang w:val="en-US"/>
        </w:rPr>
        <w:t xml:space="preserve">- </w:t>
      </w:r>
      <w:r>
        <w:rPr>
          <w:rFonts w:ascii="Times New Roman" w:hAnsi="Times New Roman"/>
          <w:noProof w:val="0"/>
          <w:sz w:val="22"/>
          <w:szCs w:val="22"/>
          <w:lang w:val="en-US"/>
        </w:rPr>
        <w:t>données personnelles:</w:t>
      </w:r>
    </w:p>
    <w:p>
      <w:pPr>
        <w:numPr>
          <w:ilvl w:val="0"/>
          <w:numId w:val="6"/>
        </w:numPr>
        <w:tabs>
          <w:tab w:val="left" w:pos="1368"/>
        </w:tabs>
        <w:rPr>
          <w:rFonts w:ascii="Times New Roman" w:hAnsi="Times New Roman"/>
          <w:noProof w:val="0"/>
          <w:sz w:val="22"/>
          <w:szCs w:val="22"/>
        </w:rPr>
      </w:pPr>
      <w:r>
        <w:rPr>
          <w:rFonts w:ascii="Times New Roman" w:hAnsi="Times New Roman"/>
          <w:noProof w:val="0"/>
          <w:sz w:val="22"/>
          <w:szCs w:val="22"/>
        </w:rPr>
        <w:t>nom, prénom, adresse, lieu et date de naissance, âge, sexe, etc.;</w:t>
      </w:r>
    </w:p>
    <w:p>
      <w:pPr>
        <w:tabs>
          <w:tab w:val="left" w:pos="1332"/>
        </w:tabs>
        <w:ind w:left="1701"/>
        <w:rPr>
          <w:rFonts w:ascii="Times New Roman" w:hAnsi="Times New Roman"/>
          <w:noProof w:val="0"/>
          <w:sz w:val="22"/>
          <w:szCs w:val="22"/>
        </w:rPr>
      </w:pPr>
      <w:r>
        <w:rPr>
          <w:rFonts w:ascii="Times New Roman" w:hAnsi="Times New Roman"/>
          <w:noProof w:val="0"/>
          <w:sz w:val="22"/>
          <w:szCs w:val="22"/>
        </w:rPr>
        <w:t>- fournir oralement et/ou par écrit les renseignements nécessaires relatifs à sa personne, épeler le cas échéant;</w:t>
      </w:r>
    </w:p>
    <w:p>
      <w:pPr>
        <w:numPr>
          <w:ilvl w:val="0"/>
          <w:numId w:val="6"/>
        </w:numPr>
        <w:tabs>
          <w:tab w:val="left" w:pos="1368"/>
        </w:tabs>
        <w:rPr>
          <w:rFonts w:ascii="Times New Roman" w:hAnsi="Times New Roman"/>
          <w:noProof w:val="0"/>
          <w:sz w:val="22"/>
          <w:szCs w:val="22"/>
          <w:lang w:val="en-US"/>
        </w:rPr>
      </w:pPr>
      <w:r>
        <w:rPr>
          <w:rFonts w:ascii="Times New Roman" w:hAnsi="Times New Roman"/>
          <w:noProof w:val="0"/>
          <w:sz w:val="22"/>
          <w:szCs w:val="22"/>
          <w:lang w:val="en-US"/>
        </w:rPr>
        <w:t>profession:</w:t>
      </w:r>
    </w:p>
    <w:p>
      <w:pPr>
        <w:tabs>
          <w:tab w:val="left" w:pos="1332"/>
        </w:tabs>
        <w:ind w:left="1701"/>
        <w:rPr>
          <w:rFonts w:ascii="Times New Roman" w:hAnsi="Times New Roman"/>
          <w:noProof w:val="0"/>
          <w:sz w:val="22"/>
          <w:szCs w:val="22"/>
        </w:rPr>
      </w:pPr>
      <w:r>
        <w:rPr>
          <w:rFonts w:ascii="Times New Roman" w:hAnsi="Times New Roman"/>
          <w:noProof w:val="0"/>
          <w:sz w:val="22"/>
          <w:szCs w:val="22"/>
        </w:rPr>
        <w:t>- citer sa profession et le nom de son employeur;</w:t>
      </w:r>
    </w:p>
    <w:p>
      <w:pPr>
        <w:tabs>
          <w:tab w:val="left" w:pos="1332"/>
        </w:tabs>
        <w:rPr>
          <w:rFonts w:ascii="Times New Roman" w:hAnsi="Times New Roman"/>
          <w:noProof w:val="0"/>
          <w:sz w:val="22"/>
          <w:szCs w:val="22"/>
          <w:lang w:val="en-US"/>
        </w:rPr>
      </w:pPr>
      <w:r>
        <w:rPr>
          <w:rFonts w:ascii="Times New Roman" w:hAnsi="Times New Roman"/>
          <w:noProof w:val="0"/>
          <w:sz w:val="22"/>
          <w:szCs w:val="22"/>
          <w:lang w:val="en-US"/>
        </w:rPr>
        <w:t>- travail et profession:</w:t>
      </w:r>
    </w:p>
    <w:p>
      <w:pPr>
        <w:numPr>
          <w:ilvl w:val="0"/>
          <w:numId w:val="6"/>
        </w:numPr>
        <w:tabs>
          <w:tab w:val="left" w:pos="1368"/>
        </w:tabs>
        <w:rPr>
          <w:rFonts w:ascii="Times New Roman" w:hAnsi="Times New Roman"/>
          <w:noProof w:val="0"/>
          <w:sz w:val="22"/>
          <w:szCs w:val="22"/>
          <w:lang w:val="en-US"/>
        </w:rPr>
      </w:pPr>
      <w:r>
        <w:rPr>
          <w:rFonts w:ascii="Times New Roman" w:hAnsi="Times New Roman"/>
          <w:noProof w:val="0"/>
          <w:sz w:val="22"/>
          <w:szCs w:val="22"/>
          <w:lang w:val="en-US"/>
        </w:rPr>
        <w:t xml:space="preserve">profession, fonction: </w:t>
      </w:r>
    </w:p>
    <w:p>
      <w:pPr>
        <w:ind w:left="1701"/>
        <w:rPr>
          <w:rFonts w:ascii="Times New Roman" w:hAnsi="Times New Roman"/>
          <w:noProof w:val="0"/>
          <w:sz w:val="22"/>
          <w:szCs w:val="22"/>
        </w:rPr>
      </w:pPr>
      <w:r>
        <w:rPr>
          <w:rFonts w:ascii="Times New Roman" w:hAnsi="Times New Roman"/>
          <w:noProof w:val="0"/>
          <w:sz w:val="22"/>
          <w:szCs w:val="22"/>
        </w:rPr>
        <w:t>- dire et demander quelle profession ou quelle fonction on exerce;</w:t>
      </w:r>
    </w:p>
    <w:p>
      <w:pPr>
        <w:tabs>
          <w:tab w:val="left" w:pos="1296"/>
        </w:tabs>
        <w:rPr>
          <w:rFonts w:ascii="Times New Roman" w:hAnsi="Times New Roman"/>
          <w:noProof w:val="0"/>
          <w:sz w:val="22"/>
          <w:szCs w:val="22"/>
          <w:lang w:val="en-US"/>
        </w:rPr>
      </w:pPr>
      <w:r>
        <w:rPr>
          <w:rFonts w:ascii="Times New Roman" w:hAnsi="Times New Roman"/>
          <w:noProof w:val="0"/>
          <w:sz w:val="22"/>
          <w:szCs w:val="22"/>
          <w:lang w:val="en-US"/>
        </w:rPr>
        <w:t>- relations personnelles et professionnelles:</w:t>
      </w:r>
    </w:p>
    <w:p>
      <w:pPr>
        <w:numPr>
          <w:ilvl w:val="0"/>
          <w:numId w:val="6"/>
        </w:numPr>
        <w:tabs>
          <w:tab w:val="left" w:pos="1368"/>
        </w:tabs>
        <w:rPr>
          <w:rFonts w:ascii="Times New Roman" w:hAnsi="Times New Roman"/>
          <w:noProof w:val="0"/>
          <w:sz w:val="22"/>
          <w:szCs w:val="22"/>
          <w:lang w:val="en-US"/>
        </w:rPr>
      </w:pPr>
      <w:r>
        <w:rPr>
          <w:rFonts w:ascii="Times New Roman" w:hAnsi="Times New Roman"/>
          <w:noProof w:val="0"/>
          <w:sz w:val="22"/>
          <w:szCs w:val="22"/>
          <w:lang w:val="en-US"/>
        </w:rPr>
        <w:t>communiquer au quotidien.</w:t>
      </w:r>
    </w:p>
    <w:p>
      <w:pPr>
        <w:tabs>
          <w:tab w:val="left" w:pos="1368"/>
        </w:tabs>
        <w:rPr>
          <w:rFonts w:ascii="Times New Roman" w:hAnsi="Times New Roman"/>
          <w:noProof w:val="0"/>
          <w:sz w:val="22"/>
          <w:szCs w:val="22"/>
          <w:lang w:val="en-US"/>
        </w:rPr>
      </w:pPr>
    </w:p>
    <w:p>
      <w:pPr>
        <w:tabs>
          <w:tab w:val="left" w:pos="1368"/>
        </w:tabs>
        <w:rPr>
          <w:rFonts w:ascii="Times New Roman" w:hAnsi="Times New Roman"/>
          <w:noProof w:val="0"/>
          <w:sz w:val="22"/>
          <w:szCs w:val="22"/>
          <w:lang w:val="en-US"/>
        </w:rPr>
      </w:pPr>
    </w:p>
    <w:p>
      <w:pPr>
        <w:tabs>
          <w:tab w:val="left" w:pos="1332"/>
        </w:tabs>
        <w:ind w:left="720"/>
        <w:jc w:val="both"/>
        <w:rPr>
          <w:rFonts w:ascii="Times New Roman" w:hAnsi="Times New Roman"/>
          <w:noProof w:val="0"/>
          <w:sz w:val="22"/>
          <w:szCs w:val="22"/>
        </w:rPr>
      </w:pPr>
      <w:r>
        <w:rPr>
          <w:rFonts w:ascii="Times New Roman" w:hAnsi="Times New Roman"/>
          <w:noProof w:val="0"/>
          <w:sz w:val="22"/>
          <w:szCs w:val="22"/>
        </w:rPr>
        <w:t>Cette liste ne décrit pas de manière explicite les objectifs didactiques. En outre, la succession des thèmes est totalement arbitraire et ne reflète donc aucune hiérarchie ou classification significative, par exemple pour la disposition séquentielle du matériel didactique.</w:t>
      </w:r>
    </w:p>
    <w:p>
      <w:pPr>
        <w:tabs>
          <w:tab w:val="left" w:pos="1332"/>
        </w:tabs>
        <w:ind w:left="720"/>
        <w:rPr>
          <w:rFonts w:ascii="Times New Roman" w:hAnsi="Times New Roman"/>
          <w:noProof w:val="0"/>
          <w:sz w:val="22"/>
          <w:szCs w:val="22"/>
        </w:rPr>
      </w:pPr>
    </w:p>
    <w:p>
      <w:pPr>
        <w:tabs>
          <w:tab w:val="left" w:pos="1332"/>
        </w:tabs>
        <w:ind w:left="720"/>
        <w:rPr>
          <w:rFonts w:ascii="Times New Roman" w:hAnsi="Times New Roman"/>
          <w:noProof w:val="0"/>
          <w:sz w:val="22"/>
          <w:szCs w:val="22"/>
        </w:rPr>
      </w:pPr>
      <w:r>
        <w:rPr>
          <w:rFonts w:ascii="Times New Roman" w:hAnsi="Times New Roman"/>
          <w:noProof w:val="0"/>
          <w:sz w:val="22"/>
          <w:szCs w:val="22"/>
        </w:rPr>
        <w:t>Il importe toutefois de déterminer en termes de comportements langagiers écrit et oral ce dont l'étudiant doit être capable en rapport avec chacun de ces thèmes.</w:t>
      </w:r>
    </w:p>
    <w:p>
      <w:pPr>
        <w:tabs>
          <w:tab w:val="left" w:pos="1332"/>
        </w:tabs>
        <w:ind w:left="720"/>
        <w:rPr>
          <w:rFonts w:ascii="Times New Roman" w:hAnsi="Times New Roman"/>
          <w:noProof w:val="0"/>
          <w:sz w:val="22"/>
          <w:szCs w:val="22"/>
        </w:rPr>
      </w:pPr>
    </w:p>
    <w:p>
      <w:pPr>
        <w:tabs>
          <w:tab w:val="left" w:pos="1332"/>
        </w:tabs>
        <w:ind w:left="720"/>
        <w:rPr>
          <w:rFonts w:ascii="Times New Roman" w:hAnsi="Times New Roman"/>
          <w:noProof w:val="0"/>
          <w:sz w:val="22"/>
          <w:szCs w:val="22"/>
        </w:rPr>
      </w:pPr>
      <w:r>
        <w:rPr>
          <w:rFonts w:ascii="Times New Roman" w:hAnsi="Times New Roman"/>
          <w:noProof w:val="0"/>
          <w:sz w:val="22"/>
          <w:szCs w:val="22"/>
        </w:rPr>
        <w:t>Il est entendu que les thèmes abordés le seront de manière récurrente en relation avec le niveau linguistique visé au travers des objectifs spécifiques des unités d'enseignement successives.</w:t>
      </w:r>
    </w:p>
    <w:p>
      <w:pPr>
        <w:tabs>
          <w:tab w:val="left" w:pos="1332"/>
        </w:tabs>
        <w:ind w:left="720"/>
        <w:rPr>
          <w:rFonts w:ascii="Times New Roman" w:hAnsi="Times New Roman"/>
          <w:noProof w:val="0"/>
          <w:sz w:val="22"/>
          <w:szCs w:val="22"/>
        </w:rPr>
      </w:pPr>
    </w:p>
    <w:p>
      <w:pPr>
        <w:tabs>
          <w:tab w:val="left" w:pos="1332"/>
        </w:tabs>
        <w:ind w:left="720"/>
        <w:rPr>
          <w:rFonts w:ascii="Times New Roman" w:hAnsi="Times New Roman"/>
          <w:noProof w:val="0"/>
          <w:sz w:val="22"/>
          <w:szCs w:val="22"/>
        </w:rPr>
      </w:pPr>
    </w:p>
    <w:p>
      <w:pPr>
        <w:tabs>
          <w:tab w:val="left" w:pos="1332"/>
        </w:tabs>
        <w:rPr>
          <w:rFonts w:ascii="Times New Roman" w:hAnsi="Times New Roman"/>
          <w:noProof w:val="0"/>
          <w:sz w:val="22"/>
          <w:szCs w:val="22"/>
        </w:rPr>
      </w:pPr>
    </w:p>
    <w:p>
      <w:pPr>
        <w:tabs>
          <w:tab w:val="left" w:pos="1368"/>
        </w:tabs>
        <w:rPr>
          <w:rFonts w:ascii="Times New Roman" w:hAnsi="Times New Roman"/>
          <w:noProof w:val="0"/>
          <w:sz w:val="22"/>
          <w:szCs w:val="22"/>
        </w:rPr>
      </w:pPr>
    </w:p>
    <w:p>
      <w:pPr>
        <w:numPr>
          <w:ilvl w:val="0"/>
          <w:numId w:val="8"/>
        </w:numPr>
        <w:jc w:val="both"/>
        <w:rPr>
          <w:rFonts w:ascii="Times New Roman" w:hAnsi="Times New Roman"/>
          <w:b/>
          <w:sz w:val="22"/>
        </w:rPr>
      </w:pPr>
      <w:r>
        <w:rPr>
          <w:rFonts w:ascii="Times New Roman" w:hAnsi="Times New Roman"/>
          <w:b/>
          <w:sz w:val="22"/>
        </w:rPr>
        <w:t>CHARGÉ DE COURS</w:t>
      </w:r>
    </w:p>
    <w:p>
      <w:pPr>
        <w:tabs>
          <w:tab w:val="left" w:pos="1332"/>
        </w:tabs>
        <w:rPr>
          <w:rFonts w:ascii="Times New Roman" w:hAnsi="Times New Roman"/>
          <w:noProof w:val="0"/>
          <w:sz w:val="22"/>
          <w:szCs w:val="22"/>
          <w:lang w:val="en-US"/>
        </w:rPr>
      </w:pPr>
    </w:p>
    <w:p>
      <w:pPr>
        <w:ind w:left="720"/>
        <w:jc w:val="both"/>
        <w:rPr>
          <w:rFonts w:ascii="Times New Roman" w:hAnsi="Times New Roman"/>
          <w:sz w:val="22"/>
        </w:rPr>
      </w:pPr>
      <w:r>
        <w:rPr>
          <w:rFonts w:ascii="Times New Roman" w:hAnsi="Times New Roman"/>
          <w:sz w:val="22"/>
        </w:rPr>
        <w:t>Le chargé de cours sera un enseignant.</w:t>
      </w:r>
    </w:p>
    <w:p>
      <w:pPr>
        <w:ind w:left="720"/>
        <w:jc w:val="both"/>
        <w:rPr>
          <w:rFonts w:ascii="Times New Roman" w:hAnsi="Times New Roman"/>
          <w:sz w:val="22"/>
        </w:rPr>
      </w:pPr>
    </w:p>
    <w:p>
      <w:pPr>
        <w:ind w:left="360"/>
        <w:jc w:val="both"/>
        <w:rPr>
          <w:rFonts w:ascii="Times New Roman" w:hAnsi="Times New Roman"/>
          <w:sz w:val="22"/>
        </w:rPr>
      </w:pPr>
    </w:p>
    <w:p>
      <w:pPr>
        <w:ind w:left="360"/>
        <w:jc w:val="both"/>
        <w:rPr>
          <w:sz w:val="22"/>
        </w:rPr>
      </w:pPr>
    </w:p>
    <w:p>
      <w:pPr>
        <w:numPr>
          <w:ilvl w:val="0"/>
          <w:numId w:val="8"/>
        </w:numPr>
        <w:jc w:val="both"/>
        <w:rPr>
          <w:rFonts w:ascii="Times New Roman" w:hAnsi="Times New Roman"/>
          <w:b/>
          <w:sz w:val="22"/>
        </w:rPr>
      </w:pPr>
      <w:r>
        <w:rPr>
          <w:rFonts w:ascii="Times New Roman" w:hAnsi="Times New Roman"/>
          <w:b/>
          <w:sz w:val="22"/>
        </w:rPr>
        <w:t>CONSTITUTION DES GROUPES OU REGROUPEMENT</w:t>
      </w:r>
    </w:p>
    <w:p>
      <w:pPr>
        <w:tabs>
          <w:tab w:val="left" w:pos="1332"/>
        </w:tabs>
        <w:rPr>
          <w:rFonts w:ascii="Times New Roman" w:hAnsi="Times New Roman"/>
          <w:noProof w:val="0"/>
          <w:sz w:val="22"/>
          <w:szCs w:val="22"/>
          <w:lang w:val="en-US"/>
        </w:rPr>
      </w:pPr>
    </w:p>
    <w:p>
      <w:pPr>
        <w:tabs>
          <w:tab w:val="left" w:pos="1332"/>
        </w:tabs>
        <w:ind w:left="720"/>
        <w:rPr>
          <w:rFonts w:ascii="Times New Roman" w:hAnsi="Times New Roman"/>
          <w:noProof w:val="0"/>
          <w:sz w:val="22"/>
          <w:szCs w:val="22"/>
        </w:rPr>
      </w:pPr>
      <w:r>
        <w:rPr>
          <w:rFonts w:ascii="Times New Roman" w:hAnsi="Times New Roman"/>
          <w:noProof w:val="0"/>
          <w:sz w:val="22"/>
          <w:szCs w:val="22"/>
        </w:rPr>
        <w:t>Les groupes seront constitués en tenant compte de l'infrastructure, des finalités générales des cours de langues vivantes et des finalités particulières de l'unité d'enseignement.</w:t>
      </w:r>
    </w:p>
    <w:p>
      <w:pPr>
        <w:tabs>
          <w:tab w:val="left" w:pos="1332"/>
        </w:tabs>
        <w:rPr>
          <w:rFonts w:ascii="Times New Roman" w:hAnsi="Times New Roman"/>
          <w:noProof w:val="0"/>
          <w:sz w:val="22"/>
          <w:szCs w:val="22"/>
        </w:rPr>
      </w:pPr>
    </w:p>
    <w:p>
      <w:pPr>
        <w:tabs>
          <w:tab w:val="left" w:pos="1332"/>
        </w:tabs>
        <w:rPr>
          <w:rFonts w:ascii="Times New Roman" w:hAnsi="Times New Roman"/>
          <w:noProof w:val="0"/>
          <w:sz w:val="22"/>
          <w:szCs w:val="22"/>
        </w:rPr>
      </w:pPr>
    </w:p>
    <w:p>
      <w:pPr>
        <w:tabs>
          <w:tab w:val="left" w:pos="1332"/>
        </w:tabs>
        <w:rPr>
          <w:rFonts w:ascii="Times New Roman" w:hAnsi="Times New Roman"/>
          <w:noProof w:val="0"/>
          <w:sz w:val="22"/>
          <w:szCs w:val="22"/>
        </w:rPr>
      </w:pPr>
    </w:p>
    <w:p>
      <w:pPr>
        <w:numPr>
          <w:ilvl w:val="0"/>
          <w:numId w:val="8"/>
        </w:numPr>
        <w:jc w:val="both"/>
        <w:rPr>
          <w:rFonts w:ascii="Times New Roman" w:hAnsi="Times New Roman"/>
          <w:b/>
          <w:sz w:val="22"/>
        </w:rPr>
      </w:pPr>
      <w:r>
        <w:rPr>
          <w:rFonts w:ascii="Times New Roman" w:hAnsi="Times New Roman"/>
          <w:b/>
          <w:sz w:val="22"/>
        </w:rPr>
        <w:t>HORAIRE MINIMUM DE L’UNITE D'ENSEIGNEMENT</w:t>
      </w:r>
    </w:p>
    <w:p>
      <w:pPr>
        <w:numPr>
          <w:ilvl w:val="12"/>
          <w:numId w:val="0"/>
        </w:numPr>
        <w:ind w:left="708" w:hanging="708"/>
        <w:jc w:val="both"/>
        <w:rPr>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253"/>
        <w:gridCol w:w="1701"/>
        <w:gridCol w:w="1701"/>
        <w:gridCol w:w="1701"/>
      </w:tblGrid>
      <w:tr>
        <w:tc>
          <w:tcPr>
            <w:tcW w:w="4253" w:type="dxa"/>
            <w:tcBorders>
              <w:top w:val="single" w:sz="12" w:space="0" w:color="auto"/>
              <w:left w:val="single" w:sz="12" w:space="0" w:color="auto"/>
              <w:bottom w:val="single" w:sz="12" w:space="0" w:color="auto"/>
            </w:tcBorders>
            <w:vAlign w:val="center"/>
          </w:tcPr>
          <w:p>
            <w:pPr>
              <w:numPr>
                <w:ilvl w:val="12"/>
                <w:numId w:val="0"/>
              </w:numPr>
              <w:ind w:left="426"/>
              <w:jc w:val="both"/>
              <w:rPr>
                <w:b/>
                <w:sz w:val="22"/>
              </w:rPr>
            </w:pPr>
            <w:r>
              <w:rPr>
                <w:b/>
                <w:sz w:val="22"/>
              </w:rPr>
              <w:t>7.1. Dénomination du cours</w:t>
            </w:r>
          </w:p>
        </w:tc>
        <w:tc>
          <w:tcPr>
            <w:tcW w:w="1701" w:type="dxa"/>
            <w:tcBorders>
              <w:top w:val="single" w:sz="12" w:space="0" w:color="auto"/>
              <w:bottom w:val="single" w:sz="12" w:space="0" w:color="auto"/>
            </w:tcBorders>
          </w:tcPr>
          <w:p>
            <w:pPr>
              <w:numPr>
                <w:ilvl w:val="12"/>
                <w:numId w:val="0"/>
              </w:numPr>
              <w:jc w:val="center"/>
              <w:rPr>
                <w:b/>
                <w:sz w:val="22"/>
              </w:rPr>
            </w:pPr>
            <w:r>
              <w:rPr>
                <w:b/>
                <w:sz w:val="22"/>
              </w:rPr>
              <w:t>Classement du cours</w:t>
            </w:r>
          </w:p>
        </w:tc>
        <w:tc>
          <w:tcPr>
            <w:tcW w:w="1701" w:type="dxa"/>
            <w:tcBorders>
              <w:top w:val="single" w:sz="12" w:space="0" w:color="auto"/>
              <w:bottom w:val="single" w:sz="12" w:space="0" w:color="auto"/>
            </w:tcBorders>
            <w:vAlign w:val="center"/>
          </w:tcPr>
          <w:p>
            <w:pPr>
              <w:numPr>
                <w:ilvl w:val="12"/>
                <w:numId w:val="0"/>
              </w:numPr>
              <w:jc w:val="center"/>
              <w:rPr>
                <w:b/>
                <w:sz w:val="22"/>
              </w:rPr>
            </w:pPr>
            <w:r>
              <w:rPr>
                <w:b/>
                <w:sz w:val="22"/>
              </w:rPr>
              <w:t>Code U</w:t>
            </w:r>
          </w:p>
        </w:tc>
        <w:tc>
          <w:tcPr>
            <w:tcW w:w="1701" w:type="dxa"/>
            <w:tcBorders>
              <w:top w:val="single" w:sz="12" w:space="0" w:color="auto"/>
              <w:bottom w:val="single" w:sz="12" w:space="0" w:color="auto"/>
              <w:right w:val="single" w:sz="12" w:space="0" w:color="auto"/>
            </w:tcBorders>
          </w:tcPr>
          <w:p>
            <w:pPr>
              <w:numPr>
                <w:ilvl w:val="12"/>
                <w:numId w:val="0"/>
              </w:numPr>
              <w:jc w:val="center"/>
              <w:rPr>
                <w:b/>
                <w:sz w:val="22"/>
              </w:rPr>
            </w:pPr>
            <w:r>
              <w:rPr>
                <w:b/>
                <w:sz w:val="22"/>
              </w:rPr>
              <w:t>Nombre de périodes</w:t>
            </w:r>
          </w:p>
        </w:tc>
      </w:tr>
      <w:tr>
        <w:tc>
          <w:tcPr>
            <w:tcW w:w="4253" w:type="dxa"/>
            <w:tcBorders>
              <w:top w:val="nil"/>
              <w:left w:val="single" w:sz="12" w:space="0" w:color="auto"/>
            </w:tcBorders>
          </w:tcPr>
          <w:p>
            <w:pPr>
              <w:numPr>
                <w:ilvl w:val="12"/>
                <w:numId w:val="0"/>
              </w:numPr>
              <w:jc w:val="both"/>
              <w:rPr>
                <w:sz w:val="22"/>
                <w:lang w:val="fr-BE"/>
              </w:rPr>
            </w:pPr>
            <w:r>
              <w:rPr>
                <w:rFonts w:ascii="Times New Roman" w:hAnsi="Times New Roman"/>
                <w:noProof w:val="0"/>
                <w:sz w:val="22"/>
                <w:szCs w:val="22"/>
              </w:rPr>
              <w:t>Initiation à l'anglais informatique</w:t>
            </w:r>
          </w:p>
        </w:tc>
        <w:tc>
          <w:tcPr>
            <w:tcW w:w="1701" w:type="dxa"/>
            <w:tcBorders>
              <w:top w:val="nil"/>
            </w:tcBorders>
          </w:tcPr>
          <w:p>
            <w:pPr>
              <w:numPr>
                <w:ilvl w:val="12"/>
                <w:numId w:val="0"/>
              </w:numPr>
              <w:jc w:val="center"/>
              <w:rPr>
                <w:sz w:val="22"/>
                <w:lang w:val="en-GB"/>
              </w:rPr>
            </w:pPr>
            <w:r>
              <w:rPr>
                <w:sz w:val="22"/>
                <w:lang w:val="en-GB"/>
              </w:rPr>
              <w:t>CT</w:t>
            </w:r>
          </w:p>
        </w:tc>
        <w:tc>
          <w:tcPr>
            <w:tcW w:w="1701" w:type="dxa"/>
            <w:tcBorders>
              <w:top w:val="nil"/>
            </w:tcBorders>
          </w:tcPr>
          <w:p>
            <w:pPr>
              <w:numPr>
                <w:ilvl w:val="12"/>
                <w:numId w:val="0"/>
              </w:numPr>
              <w:ind w:right="567"/>
              <w:jc w:val="center"/>
              <w:rPr>
                <w:sz w:val="22"/>
                <w:lang w:val="en-GB"/>
              </w:rPr>
            </w:pPr>
            <w:r>
              <w:rPr>
                <w:sz w:val="22"/>
                <w:lang w:val="en-GB"/>
              </w:rPr>
              <w:t>B</w:t>
            </w:r>
          </w:p>
        </w:tc>
        <w:tc>
          <w:tcPr>
            <w:tcW w:w="1701" w:type="dxa"/>
            <w:tcBorders>
              <w:top w:val="nil"/>
              <w:right w:val="single" w:sz="12" w:space="0" w:color="auto"/>
            </w:tcBorders>
          </w:tcPr>
          <w:p>
            <w:pPr>
              <w:numPr>
                <w:ilvl w:val="12"/>
                <w:numId w:val="0"/>
              </w:numPr>
              <w:tabs>
                <w:tab w:val="left" w:pos="1843"/>
              </w:tabs>
              <w:jc w:val="center"/>
              <w:rPr>
                <w:sz w:val="22"/>
                <w:lang w:val="en-GB"/>
              </w:rPr>
            </w:pPr>
            <w:r>
              <w:rPr>
                <w:sz w:val="22"/>
                <w:lang w:val="en-GB"/>
              </w:rPr>
              <w:t>48</w:t>
            </w:r>
          </w:p>
        </w:tc>
      </w:tr>
      <w:tr>
        <w:tc>
          <w:tcPr>
            <w:tcW w:w="5954" w:type="dxa"/>
            <w:gridSpan w:val="2"/>
            <w:tcBorders>
              <w:left w:val="single" w:sz="12" w:space="0" w:color="auto"/>
              <w:bottom w:val="nil"/>
            </w:tcBorders>
          </w:tcPr>
          <w:p>
            <w:pPr>
              <w:numPr>
                <w:ilvl w:val="12"/>
                <w:numId w:val="0"/>
              </w:numPr>
              <w:ind w:left="426"/>
              <w:jc w:val="both"/>
              <w:rPr>
                <w:b/>
                <w:sz w:val="22"/>
              </w:rPr>
            </w:pPr>
            <w:r>
              <w:rPr>
                <w:b/>
                <w:sz w:val="22"/>
              </w:rPr>
              <w:t>7.2. Part d’autonomie</w:t>
            </w:r>
          </w:p>
        </w:tc>
        <w:tc>
          <w:tcPr>
            <w:tcW w:w="1701" w:type="dxa"/>
            <w:tcBorders>
              <w:bottom w:val="nil"/>
            </w:tcBorders>
          </w:tcPr>
          <w:p>
            <w:pPr>
              <w:numPr>
                <w:ilvl w:val="12"/>
                <w:numId w:val="0"/>
              </w:numPr>
              <w:ind w:right="567"/>
              <w:jc w:val="center"/>
            </w:pPr>
            <w:r>
              <w:t>P</w:t>
            </w:r>
          </w:p>
        </w:tc>
        <w:tc>
          <w:tcPr>
            <w:tcW w:w="1701" w:type="dxa"/>
            <w:tcBorders>
              <w:bottom w:val="nil"/>
              <w:right w:val="single" w:sz="12" w:space="0" w:color="auto"/>
            </w:tcBorders>
          </w:tcPr>
          <w:p>
            <w:pPr>
              <w:numPr>
                <w:ilvl w:val="12"/>
                <w:numId w:val="0"/>
              </w:numPr>
              <w:jc w:val="center"/>
              <w:rPr>
                <w:sz w:val="22"/>
              </w:rPr>
            </w:pPr>
            <w:r>
              <w:rPr>
                <w:sz w:val="22"/>
              </w:rPr>
              <w:t>12</w:t>
            </w:r>
          </w:p>
        </w:tc>
      </w:tr>
      <w:tr>
        <w:tc>
          <w:tcPr>
            <w:tcW w:w="5954" w:type="dxa"/>
            <w:gridSpan w:val="2"/>
            <w:tcBorders>
              <w:top w:val="single" w:sz="12" w:space="0" w:color="auto"/>
              <w:left w:val="single" w:sz="12" w:space="0" w:color="auto"/>
              <w:bottom w:val="single" w:sz="12" w:space="0" w:color="auto"/>
              <w:right w:val="nil"/>
            </w:tcBorders>
          </w:tcPr>
          <w:p>
            <w:pPr>
              <w:numPr>
                <w:ilvl w:val="12"/>
                <w:numId w:val="0"/>
              </w:numPr>
              <w:jc w:val="both"/>
              <w:rPr>
                <w:sz w:val="22"/>
              </w:rPr>
            </w:pPr>
            <w:r>
              <w:rPr>
                <w:sz w:val="22"/>
              </w:rPr>
              <w:t>Total des périodes</w:t>
            </w:r>
          </w:p>
        </w:tc>
        <w:tc>
          <w:tcPr>
            <w:tcW w:w="1701" w:type="dxa"/>
            <w:tcBorders>
              <w:top w:val="single" w:sz="12" w:space="0" w:color="auto"/>
              <w:left w:val="nil"/>
              <w:bottom w:val="single" w:sz="12" w:space="0" w:color="auto"/>
              <w:right w:val="nil"/>
            </w:tcBorders>
          </w:tcPr>
          <w:p>
            <w:pPr>
              <w:numPr>
                <w:ilvl w:val="12"/>
                <w:numId w:val="0"/>
              </w:numPr>
              <w:ind w:right="709"/>
              <w:jc w:val="both"/>
              <w:rPr>
                <w:sz w:val="22"/>
              </w:rPr>
            </w:pPr>
          </w:p>
        </w:tc>
        <w:tc>
          <w:tcPr>
            <w:tcW w:w="1701" w:type="dxa"/>
            <w:tcBorders>
              <w:top w:val="single" w:sz="12" w:space="0" w:color="auto"/>
              <w:bottom w:val="single" w:sz="12" w:space="0" w:color="auto"/>
              <w:right w:val="single" w:sz="12" w:space="0" w:color="auto"/>
            </w:tcBorders>
          </w:tcPr>
          <w:p>
            <w:pPr>
              <w:numPr>
                <w:ilvl w:val="12"/>
                <w:numId w:val="0"/>
              </w:numPr>
              <w:jc w:val="center"/>
              <w:rPr>
                <w:b/>
                <w:sz w:val="22"/>
              </w:rPr>
            </w:pPr>
            <w:r>
              <w:rPr>
                <w:b/>
                <w:sz w:val="22"/>
              </w:rPr>
              <w:t>60</w:t>
            </w:r>
          </w:p>
        </w:tc>
      </w:tr>
    </w:tbl>
    <w:p>
      <w:pPr>
        <w:numPr>
          <w:ilvl w:val="12"/>
          <w:numId w:val="0"/>
        </w:numPr>
        <w:jc w:val="both"/>
        <w:rPr>
          <w:b/>
          <w:sz w:val="22"/>
        </w:rPr>
      </w:pPr>
    </w:p>
    <w:p>
      <w:pPr>
        <w:tabs>
          <w:tab w:val="left" w:pos="1332"/>
        </w:tabs>
        <w:spacing w:after="1008"/>
        <w:rPr>
          <w:rFonts w:ascii="Times New Roman" w:hAnsi="Times New Roman"/>
          <w:noProof w:val="0"/>
          <w:sz w:val="22"/>
          <w:szCs w:val="22"/>
        </w:rPr>
      </w:pPr>
    </w:p>
    <w:p>
      <w:pPr>
        <w:tabs>
          <w:tab w:val="left" w:pos="1332"/>
        </w:tabs>
        <w:spacing w:after="1008"/>
        <w:rPr>
          <w:rFonts w:ascii="Times New Roman" w:hAnsi="Times New Roman"/>
          <w:noProof w:val="0"/>
          <w:sz w:val="22"/>
          <w:szCs w:val="22"/>
        </w:rPr>
      </w:pPr>
    </w:p>
    <w:p>
      <w:pPr>
        <w:tabs>
          <w:tab w:val="left" w:pos="1332"/>
        </w:tabs>
        <w:spacing w:after="1008"/>
        <w:rPr>
          <w:rFonts w:ascii="Times New Roman" w:hAnsi="Times New Roman"/>
          <w:noProof w:val="0"/>
          <w:sz w:val="22"/>
          <w:szCs w:val="22"/>
        </w:rPr>
      </w:pPr>
    </w:p>
    <w:sectPr>
      <w:headerReference w:type="even" r:id="rId7"/>
      <w:headerReference w:type="default" r:id="rId8"/>
      <w:footerReference w:type="even" r:id="rId9"/>
      <w:footerReference w:type="default" r:id="rId10"/>
      <w:headerReference w:type="first" r:id="rId11"/>
      <w:footerReference w:type="first" r:id="rId12"/>
      <w:pgSz w:w="12240" w:h="15840"/>
      <w:pgMar w:top="1440" w:right="1417" w:bottom="1440" w:left="1417"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Serif">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tabs>
        <w:tab w:val="clear" w:pos="4536"/>
        <w:tab w:val="center" w:pos="5245"/>
      </w:tabs>
      <w:rPr>
        <w:sz w:val="18"/>
        <w:szCs w:val="18"/>
        <w:lang w:val="fr-BE"/>
      </w:rPr>
    </w:pPr>
    <w:r>
      <w:rPr>
        <w:sz w:val="18"/>
        <w:szCs w:val="18"/>
        <w:lang w:val="fr-BE"/>
      </w:rPr>
      <w:t>UE Initiation à l'anglais informatiuqe – UE1</w:t>
    </w:r>
    <w:r>
      <w:rPr>
        <w:sz w:val="18"/>
        <w:szCs w:val="18"/>
        <w:lang w:val="fr-BE"/>
      </w:rPr>
      <w:tab/>
    </w:r>
    <w:r>
      <w:rPr>
        <w:sz w:val="18"/>
        <w:szCs w:val="18"/>
        <w:lang w:val="fr-BE"/>
      </w:rPr>
      <w:tab/>
      <w:t xml:space="preserve">Page </w:t>
    </w:r>
    <w:r>
      <w:rPr>
        <w:sz w:val="18"/>
        <w:szCs w:val="18"/>
        <w:lang w:val="fr-BE"/>
      </w:rPr>
      <w:fldChar w:fldCharType="begin"/>
    </w:r>
    <w:r>
      <w:rPr>
        <w:sz w:val="18"/>
        <w:szCs w:val="18"/>
        <w:lang w:val="fr-BE"/>
      </w:rPr>
      <w:instrText xml:space="preserve"> PAGE </w:instrText>
    </w:r>
    <w:r>
      <w:rPr>
        <w:sz w:val="18"/>
        <w:szCs w:val="18"/>
        <w:lang w:val="fr-BE"/>
      </w:rPr>
      <w:fldChar w:fldCharType="separate"/>
    </w:r>
    <w:r>
      <w:rPr>
        <w:sz w:val="18"/>
        <w:szCs w:val="18"/>
        <w:lang w:val="fr-BE"/>
      </w:rPr>
      <w:t>2</w:t>
    </w:r>
    <w:r>
      <w:rPr>
        <w:sz w:val="18"/>
        <w:szCs w:val="18"/>
        <w:lang w:val="fr-BE"/>
      </w:rPr>
      <w:fldChar w:fldCharType="end"/>
    </w:r>
    <w:r>
      <w:rPr>
        <w:sz w:val="18"/>
        <w:szCs w:val="18"/>
        <w:lang w:val="fr-BE"/>
      </w:rPr>
      <w:t xml:space="preserve"> sur </w:t>
    </w:r>
    <w:r>
      <w:rPr>
        <w:sz w:val="18"/>
        <w:szCs w:val="18"/>
        <w:lang w:val="fr-BE"/>
      </w:rPr>
      <w:fldChar w:fldCharType="begin"/>
    </w:r>
    <w:r>
      <w:rPr>
        <w:sz w:val="18"/>
        <w:szCs w:val="18"/>
        <w:lang w:val="fr-BE"/>
      </w:rPr>
      <w:instrText xml:space="preserve"> NUMPAGES </w:instrText>
    </w:r>
    <w:r>
      <w:rPr>
        <w:sz w:val="18"/>
        <w:szCs w:val="18"/>
        <w:lang w:val="fr-BE"/>
      </w:rPr>
      <w:fldChar w:fldCharType="separate"/>
    </w:r>
    <w:r>
      <w:rPr>
        <w:sz w:val="18"/>
        <w:szCs w:val="18"/>
        <w:lang w:val="fr-BE"/>
      </w:rPr>
      <w:t>5</w:t>
    </w:r>
    <w:r>
      <w:rPr>
        <w:sz w:val="18"/>
        <w:szCs w:val="18"/>
        <w:lang w:val="fr-BE"/>
      </w:rPr>
      <w:fldChar w:fldCharType="end"/>
    </w:r>
  </w:p>
  <w:p>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6D02ED1"/>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9D1514B"/>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AAF1BAA"/>
    <w:multiLevelType w:val="hybridMultilevel"/>
    <w:tmpl w:val="555ADB56"/>
    <w:lvl w:ilvl="0" w:tplc="15CCB4CA">
      <w:start w:val="1"/>
      <w:numFmt w:val="decimal"/>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3FD33AD9"/>
    <w:multiLevelType w:val="hybridMultilevel"/>
    <w:tmpl w:val="9E2EC11C"/>
    <w:lvl w:ilvl="0" w:tplc="AC3AB650">
      <w:start w:val="1"/>
      <w:numFmt w:val="decimal"/>
      <w:lvlText w:val="%1."/>
      <w:lvlJc w:val="left"/>
      <w:pPr>
        <w:ind w:left="780" w:hanging="4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94A5FEC"/>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1D4660A"/>
    <w:multiLevelType w:val="multilevel"/>
    <w:tmpl w:val="CE3C57D4"/>
    <w:lvl w:ilvl="0">
      <w:start w:val="2"/>
      <w:numFmt w:val="decimal"/>
      <w:lvlText w:val="%1."/>
      <w:lvlJc w:val="left"/>
      <w:pPr>
        <w:tabs>
          <w:tab w:val="num" w:pos="1020"/>
        </w:tabs>
        <w:ind w:left="1020" w:hanging="1020"/>
      </w:pPr>
      <w:rPr>
        <w:rFonts w:hint="default"/>
      </w:rPr>
    </w:lvl>
    <w:lvl w:ilvl="1">
      <w:start w:val="1"/>
      <w:numFmt w:val="decimal"/>
      <w:lvlText w:val="%1.%2."/>
      <w:lvlJc w:val="left"/>
      <w:pPr>
        <w:tabs>
          <w:tab w:val="num" w:pos="1445"/>
        </w:tabs>
        <w:ind w:left="1445" w:hanging="1020"/>
      </w:pPr>
      <w:rPr>
        <w:rFonts w:hint="default"/>
      </w:rPr>
    </w:lvl>
    <w:lvl w:ilvl="2">
      <w:start w:val="1"/>
      <w:numFmt w:val="decimal"/>
      <w:lvlText w:val="%1.%2.%3."/>
      <w:lvlJc w:val="left"/>
      <w:pPr>
        <w:tabs>
          <w:tab w:val="num" w:pos="1870"/>
        </w:tabs>
        <w:ind w:left="1870" w:hanging="1020"/>
      </w:pPr>
      <w:rPr>
        <w:rFonts w:hint="default"/>
      </w:rPr>
    </w:lvl>
    <w:lvl w:ilvl="3">
      <w:start w:val="1"/>
      <w:numFmt w:val="decimal"/>
      <w:lvlText w:val="%1.%2.%3.%4."/>
      <w:lvlJc w:val="left"/>
      <w:pPr>
        <w:tabs>
          <w:tab w:val="num" w:pos="2295"/>
        </w:tabs>
        <w:ind w:left="2295" w:hanging="102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5200"/>
        </w:tabs>
        <w:ind w:left="5200" w:hanging="1800"/>
      </w:pPr>
      <w:rPr>
        <w:rFonts w:hint="default"/>
      </w:rPr>
    </w:lvl>
  </w:abstractNum>
  <w:abstractNum w:abstractNumId="7" w15:restartNumberingAfterBreak="0">
    <w:nsid w:val="5ECE59B3"/>
    <w:multiLevelType w:val="hybridMultilevel"/>
    <w:tmpl w:val="D8D877BE"/>
    <w:lvl w:ilvl="0" w:tplc="B2F85ADE">
      <w:start w:val="1"/>
      <w:numFmt w:val="bullet"/>
      <w:lvlText w:val=""/>
      <w:lvlJc w:val="left"/>
      <w:pPr>
        <w:tabs>
          <w:tab w:val="num" w:pos="1728"/>
        </w:tabs>
        <w:ind w:left="1728" w:hanging="360"/>
      </w:pPr>
      <w:rPr>
        <w:rFonts w:ascii="Symbol" w:hAnsi="Symbol" w:hint="default"/>
        <w:sz w:val="22"/>
        <w:szCs w:val="22"/>
      </w:rPr>
    </w:lvl>
    <w:lvl w:ilvl="1" w:tplc="040C0003" w:tentative="1">
      <w:start w:val="1"/>
      <w:numFmt w:val="bullet"/>
      <w:lvlText w:val="o"/>
      <w:lvlJc w:val="left"/>
      <w:pPr>
        <w:tabs>
          <w:tab w:val="num" w:pos="2666"/>
        </w:tabs>
        <w:ind w:left="2666" w:hanging="360"/>
      </w:pPr>
      <w:rPr>
        <w:rFonts w:ascii="Courier New" w:hAnsi="Courier New" w:cs="Courier New" w:hint="default"/>
      </w:rPr>
    </w:lvl>
    <w:lvl w:ilvl="2" w:tplc="040C0005" w:tentative="1">
      <w:start w:val="1"/>
      <w:numFmt w:val="bullet"/>
      <w:lvlText w:val=""/>
      <w:lvlJc w:val="left"/>
      <w:pPr>
        <w:tabs>
          <w:tab w:val="num" w:pos="3386"/>
        </w:tabs>
        <w:ind w:left="3386" w:hanging="360"/>
      </w:pPr>
      <w:rPr>
        <w:rFonts w:ascii="Wingdings" w:hAnsi="Wingdings" w:hint="default"/>
      </w:rPr>
    </w:lvl>
    <w:lvl w:ilvl="3" w:tplc="040C0001" w:tentative="1">
      <w:start w:val="1"/>
      <w:numFmt w:val="bullet"/>
      <w:lvlText w:val=""/>
      <w:lvlJc w:val="left"/>
      <w:pPr>
        <w:tabs>
          <w:tab w:val="num" w:pos="4106"/>
        </w:tabs>
        <w:ind w:left="4106" w:hanging="360"/>
      </w:pPr>
      <w:rPr>
        <w:rFonts w:ascii="Symbol" w:hAnsi="Symbol" w:hint="default"/>
      </w:rPr>
    </w:lvl>
    <w:lvl w:ilvl="4" w:tplc="040C0003" w:tentative="1">
      <w:start w:val="1"/>
      <w:numFmt w:val="bullet"/>
      <w:lvlText w:val="o"/>
      <w:lvlJc w:val="left"/>
      <w:pPr>
        <w:tabs>
          <w:tab w:val="num" w:pos="4826"/>
        </w:tabs>
        <w:ind w:left="4826" w:hanging="360"/>
      </w:pPr>
      <w:rPr>
        <w:rFonts w:ascii="Courier New" w:hAnsi="Courier New" w:cs="Courier New" w:hint="default"/>
      </w:rPr>
    </w:lvl>
    <w:lvl w:ilvl="5" w:tplc="040C0005" w:tentative="1">
      <w:start w:val="1"/>
      <w:numFmt w:val="bullet"/>
      <w:lvlText w:val=""/>
      <w:lvlJc w:val="left"/>
      <w:pPr>
        <w:tabs>
          <w:tab w:val="num" w:pos="5546"/>
        </w:tabs>
        <w:ind w:left="5546" w:hanging="360"/>
      </w:pPr>
      <w:rPr>
        <w:rFonts w:ascii="Wingdings" w:hAnsi="Wingdings" w:hint="default"/>
      </w:rPr>
    </w:lvl>
    <w:lvl w:ilvl="6" w:tplc="040C0001" w:tentative="1">
      <w:start w:val="1"/>
      <w:numFmt w:val="bullet"/>
      <w:lvlText w:val=""/>
      <w:lvlJc w:val="left"/>
      <w:pPr>
        <w:tabs>
          <w:tab w:val="num" w:pos="6266"/>
        </w:tabs>
        <w:ind w:left="6266" w:hanging="360"/>
      </w:pPr>
      <w:rPr>
        <w:rFonts w:ascii="Symbol" w:hAnsi="Symbol" w:hint="default"/>
      </w:rPr>
    </w:lvl>
    <w:lvl w:ilvl="7" w:tplc="040C0003" w:tentative="1">
      <w:start w:val="1"/>
      <w:numFmt w:val="bullet"/>
      <w:lvlText w:val="o"/>
      <w:lvlJc w:val="left"/>
      <w:pPr>
        <w:tabs>
          <w:tab w:val="num" w:pos="6986"/>
        </w:tabs>
        <w:ind w:left="6986" w:hanging="360"/>
      </w:pPr>
      <w:rPr>
        <w:rFonts w:ascii="Courier New" w:hAnsi="Courier New" w:cs="Courier New" w:hint="default"/>
      </w:rPr>
    </w:lvl>
    <w:lvl w:ilvl="8" w:tplc="040C0005" w:tentative="1">
      <w:start w:val="1"/>
      <w:numFmt w:val="bullet"/>
      <w:lvlText w:val=""/>
      <w:lvlJc w:val="left"/>
      <w:pPr>
        <w:tabs>
          <w:tab w:val="num" w:pos="7706"/>
        </w:tabs>
        <w:ind w:left="7706" w:hanging="360"/>
      </w:pPr>
      <w:rPr>
        <w:rFonts w:ascii="Wingdings" w:hAnsi="Wingdings" w:hint="default"/>
      </w:rPr>
    </w:lvl>
  </w:abstractNum>
  <w:abstractNum w:abstractNumId="8" w15:restartNumberingAfterBreak="0">
    <w:nsid w:val="6DF06FAA"/>
    <w:multiLevelType w:val="hybridMultilevel"/>
    <w:tmpl w:val="4906D10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2">
    <w:abstractNumId w:val="5"/>
  </w:num>
  <w:num w:numId="3">
    <w:abstractNumId w:val="1"/>
  </w:num>
  <w:num w:numId="4">
    <w:abstractNumId w:val="2"/>
  </w:num>
  <w:num w:numId="5">
    <w:abstractNumId w:val="6"/>
  </w:num>
  <w:num w:numId="6">
    <w:abstractNumId w:val="7"/>
  </w:num>
  <w:num w:numId="7">
    <w:abstractNumId w:val="8"/>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00"/>
  <w:drawingGridVerticalSpacing w:val="120"/>
  <w:displayHorizontalDrawingGridEvery w:val="2"/>
  <w:displayVerticalDrawingGridEvery w:val="0"/>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BD0850CC-B1B3-4431-BAF1-03E70F486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imes New Roman" w:hAnsi="Garamond"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noProof/>
      <w:lang w:val="fr-FR" w:eastAsia="fr-FR"/>
    </w:rPr>
  </w:style>
  <w:style w:type="paragraph" w:styleId="Titre1">
    <w:name w:val="heading 1"/>
    <w:next w:val="Normal"/>
    <w:qFormat/>
    <w:pPr>
      <w:overflowPunct w:val="0"/>
      <w:autoSpaceDE w:val="0"/>
      <w:autoSpaceDN w:val="0"/>
      <w:adjustRightInd w:val="0"/>
      <w:textAlignment w:val="baseline"/>
      <w:outlineLvl w:val="0"/>
    </w:pPr>
    <w:rPr>
      <w:rFonts w:ascii="Times New Roman" w:hAnsi="Times New Roman"/>
      <w:noProof/>
      <w:lang w:val="fr-FR" w:eastAsia="fr-FR"/>
    </w:rPr>
  </w:style>
  <w:style w:type="paragraph" w:styleId="Titre2">
    <w:name w:val="heading 2"/>
    <w:next w:val="Normal"/>
    <w:qFormat/>
    <w:pPr>
      <w:overflowPunct w:val="0"/>
      <w:autoSpaceDE w:val="0"/>
      <w:autoSpaceDN w:val="0"/>
      <w:adjustRightInd w:val="0"/>
      <w:textAlignment w:val="baseline"/>
      <w:outlineLvl w:val="1"/>
    </w:pPr>
    <w:rPr>
      <w:rFonts w:ascii="Times New Roman" w:hAnsi="Times New Roman"/>
      <w:noProof/>
      <w:lang w:val="fr-FR" w:eastAsia="fr-FR"/>
    </w:rPr>
  </w:style>
  <w:style w:type="paragraph" w:styleId="Titre3">
    <w:name w:val="heading 3"/>
    <w:next w:val="Normal"/>
    <w:qFormat/>
    <w:pPr>
      <w:overflowPunct w:val="0"/>
      <w:autoSpaceDE w:val="0"/>
      <w:autoSpaceDN w:val="0"/>
      <w:adjustRightInd w:val="0"/>
      <w:textAlignment w:val="baseline"/>
      <w:outlineLvl w:val="2"/>
    </w:pPr>
    <w:rPr>
      <w:rFonts w:ascii="Times New Roman" w:hAnsi="Times New Roman"/>
      <w:noProof/>
      <w:lang w:val="fr-FR" w:eastAsia="fr-FR"/>
    </w:rPr>
  </w:style>
  <w:style w:type="paragraph" w:styleId="Titre4">
    <w:name w:val="heading 4"/>
    <w:next w:val="Normal"/>
    <w:qFormat/>
    <w:pPr>
      <w:overflowPunct w:val="0"/>
      <w:autoSpaceDE w:val="0"/>
      <w:autoSpaceDN w:val="0"/>
      <w:adjustRightInd w:val="0"/>
      <w:textAlignment w:val="baseline"/>
      <w:outlineLvl w:val="3"/>
    </w:pPr>
    <w:rPr>
      <w:rFonts w:ascii="Times New Roman" w:hAnsi="Times New Roman"/>
      <w:noProof/>
      <w:lang w:val="fr-FR" w:eastAsia="fr-FR"/>
    </w:rPr>
  </w:style>
  <w:style w:type="paragraph" w:styleId="Titre5">
    <w:name w:val="heading 5"/>
    <w:next w:val="Normal"/>
    <w:qFormat/>
    <w:pPr>
      <w:overflowPunct w:val="0"/>
      <w:autoSpaceDE w:val="0"/>
      <w:autoSpaceDN w:val="0"/>
      <w:adjustRightInd w:val="0"/>
      <w:textAlignment w:val="baseline"/>
      <w:outlineLvl w:val="4"/>
    </w:pPr>
    <w:rPr>
      <w:rFonts w:ascii="Times New Roman" w:hAnsi="Times New Roman"/>
      <w:noProof/>
      <w:lang w:val="fr-FR" w:eastAsia="fr-FR"/>
    </w:rPr>
  </w:style>
  <w:style w:type="paragraph" w:styleId="Titre6">
    <w:name w:val="heading 6"/>
    <w:next w:val="Normal"/>
    <w:qFormat/>
    <w:pPr>
      <w:overflowPunct w:val="0"/>
      <w:autoSpaceDE w:val="0"/>
      <w:autoSpaceDN w:val="0"/>
      <w:adjustRightInd w:val="0"/>
      <w:textAlignment w:val="baseline"/>
      <w:outlineLvl w:val="5"/>
    </w:pPr>
    <w:rPr>
      <w:rFonts w:ascii="Times New Roman" w:hAnsi="Times New Roman"/>
      <w:noProof/>
      <w:lang w:val="fr-FR" w:eastAsia="fr-FR"/>
    </w:rPr>
  </w:style>
  <w:style w:type="paragraph" w:styleId="Titre7">
    <w:name w:val="heading 7"/>
    <w:next w:val="Normal"/>
    <w:qFormat/>
    <w:pPr>
      <w:overflowPunct w:val="0"/>
      <w:autoSpaceDE w:val="0"/>
      <w:autoSpaceDN w:val="0"/>
      <w:adjustRightInd w:val="0"/>
      <w:textAlignment w:val="baseline"/>
      <w:outlineLvl w:val="6"/>
    </w:pPr>
    <w:rPr>
      <w:rFonts w:ascii="Times New Roman" w:hAnsi="Times New Roman"/>
      <w:noProof/>
      <w:lang w:val="fr-FR" w:eastAsia="fr-FR"/>
    </w:rPr>
  </w:style>
  <w:style w:type="paragraph" w:styleId="Titre8">
    <w:name w:val="heading 8"/>
    <w:next w:val="Normal"/>
    <w:qFormat/>
    <w:pPr>
      <w:overflowPunct w:val="0"/>
      <w:autoSpaceDE w:val="0"/>
      <w:autoSpaceDN w:val="0"/>
      <w:adjustRightInd w:val="0"/>
      <w:textAlignment w:val="baseline"/>
      <w:outlineLvl w:val="7"/>
    </w:pPr>
    <w:rPr>
      <w:rFonts w:ascii="Times New Roman" w:hAnsi="Times New Roman"/>
      <w:noProof/>
      <w:lang w:val="fr-FR" w:eastAsia="fr-FR"/>
    </w:rPr>
  </w:style>
  <w:style w:type="paragraph" w:styleId="Titre9">
    <w:name w:val="heading 9"/>
    <w:next w:val="Normal"/>
    <w:qFormat/>
    <w:pPr>
      <w:overflowPunct w:val="0"/>
      <w:autoSpaceDE w:val="0"/>
      <w:autoSpaceDN w:val="0"/>
      <w:adjustRightInd w:val="0"/>
      <w:textAlignment w:val="baseline"/>
      <w:outlineLvl w:val="8"/>
    </w:pPr>
    <w:rPr>
      <w:rFonts w:ascii="Times New Roman" w:hAnsi="Times New Roman"/>
      <w:noProof/>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pPr>
      <w:widowControl w:val="0"/>
      <w:overflowPunct/>
      <w:autoSpaceDE/>
      <w:autoSpaceDN/>
      <w:adjustRightInd/>
      <w:textAlignment w:val="auto"/>
    </w:pPr>
    <w:rPr>
      <w:rFonts w:ascii="MS Serif" w:hAnsi="MS Serif"/>
    </w:rPr>
  </w:style>
  <w:style w:type="paragraph" w:styleId="Retraitcorpsdetexte2">
    <w:name w:val="Body Text Indent 2"/>
    <w:basedOn w:val="Normal"/>
    <w:pPr>
      <w:widowControl w:val="0"/>
      <w:overflowPunct/>
      <w:autoSpaceDE/>
      <w:autoSpaceDN/>
      <w:adjustRightInd/>
      <w:spacing w:line="-240" w:lineRule="auto"/>
      <w:ind w:left="425"/>
      <w:textAlignment w:val="auto"/>
    </w:pPr>
    <w:rPr>
      <w:rFonts w:ascii="Times New Roman" w:hAnsi="Times New Roman"/>
      <w:noProof w:val="0"/>
      <w:sz w:val="22"/>
    </w:rPr>
  </w:style>
  <w:style w:type="paragraph" w:styleId="En-tte">
    <w:name w:val="header"/>
    <w:basedOn w:val="Normal"/>
    <w:link w:val="En-tteCar"/>
    <w:pPr>
      <w:tabs>
        <w:tab w:val="center" w:pos="4536"/>
        <w:tab w:val="right" w:pos="9072"/>
      </w:tabs>
    </w:pPr>
  </w:style>
  <w:style w:type="character" w:customStyle="1" w:styleId="En-tteCar">
    <w:name w:val="En-tête Car"/>
    <w:link w:val="En-tte"/>
    <w:rPr>
      <w:noProof/>
      <w:lang w:val="fr-FR" w:eastAsia="fr-FR"/>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link w:val="Pieddepage"/>
    <w:uiPriority w:val="99"/>
    <w:rPr>
      <w:noProof/>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994</Words>
  <Characters>5470</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6452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dc:creator>
  <cp:lastModifiedBy>MERTENS Karin</cp:lastModifiedBy>
  <cp:revision>7</cp:revision>
  <dcterms:created xsi:type="dcterms:W3CDTF">2017-03-07T10:56:00Z</dcterms:created>
  <dcterms:modified xsi:type="dcterms:W3CDTF">2017-05-22T11:04:00Z</dcterms:modified>
</cp:coreProperties>
</file>